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295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5252"/>
        <w:gridCol w:w="1690"/>
        <w:gridCol w:w="2353"/>
      </w:tblGrid>
      <w:tr w:rsidR="00B978BE" w:rsidTr="00A51467">
        <w:trPr>
          <w:cantSplit/>
          <w:trHeight w:val="632"/>
        </w:trPr>
        <w:tc>
          <w:tcPr>
            <w:tcW w:w="5252" w:type="dxa"/>
            <w:shd w:val="clear" w:color="auto" w:fill="auto"/>
          </w:tcPr>
          <w:p w:rsidR="00B978BE" w:rsidRDefault="005B453D" w:rsidP="005B453D">
            <w:pPr>
              <w:tabs>
                <w:tab w:val="left" w:pos="3960"/>
              </w:tabs>
              <w:snapToGrid w:val="0"/>
              <w:spacing w:line="276" w:lineRule="auto"/>
              <w:ind w:left="-81"/>
            </w:pPr>
            <w:r>
              <w:rPr>
                <w:rFonts w:eastAsia="Arial"/>
                <w:sz w:val="14"/>
                <w:szCs w:val="14"/>
              </w:rPr>
              <w:t xml:space="preserve">Fachleitung des </w:t>
            </w:r>
            <w:r w:rsidR="007073AD">
              <w:rPr>
                <w:rFonts w:eastAsia="Arial"/>
                <w:sz w:val="14"/>
                <w:szCs w:val="14"/>
              </w:rPr>
              <w:t xml:space="preserve">Staatl. </w:t>
            </w:r>
            <w:r w:rsidR="007073AD">
              <w:rPr>
                <w:sz w:val="14"/>
                <w:szCs w:val="14"/>
              </w:rPr>
              <w:t>Studienseminar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.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.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A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an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rFonts w:eastAsia="Arial"/>
                <w:sz w:val="14"/>
                <w:szCs w:val="14"/>
              </w:rPr>
              <w:t>BBS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Trier</w:t>
            </w:r>
            <w:r w:rsidR="007073AD">
              <w:rPr>
                <w:sz w:val="14"/>
                <w:szCs w:val="14"/>
              </w:rPr>
              <w:br/>
              <w:t>Oerenstraße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15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I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54290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Trier</w:t>
            </w:r>
          </w:p>
        </w:tc>
        <w:tc>
          <w:tcPr>
            <w:tcW w:w="1690" w:type="dxa"/>
            <w:shd w:val="clear" w:color="auto" w:fill="auto"/>
          </w:tcPr>
          <w:p w:rsidR="00B978BE" w:rsidRDefault="00B978BE">
            <w:pPr>
              <w:snapToGrid w:val="0"/>
            </w:pPr>
          </w:p>
        </w:tc>
        <w:tc>
          <w:tcPr>
            <w:tcW w:w="2353" w:type="dxa"/>
            <w:vMerge w:val="restart"/>
            <w:shd w:val="clear" w:color="auto" w:fill="auto"/>
          </w:tcPr>
          <w:p w:rsidR="00B978BE" w:rsidRDefault="00B978BE">
            <w:pPr>
              <w:snapToGrid w:val="0"/>
              <w:rPr>
                <w:sz w:val="16"/>
                <w:lang w:val="fr-FR"/>
              </w:rPr>
            </w:pPr>
          </w:p>
          <w:p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Oerenstraße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54290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Trier</w:t>
            </w:r>
          </w:p>
          <w:p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0651/41628</w:t>
            </w:r>
          </w:p>
          <w:p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Telefax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0651/75019</w:t>
            </w:r>
          </w:p>
          <w:p w:rsidR="00B978BE" w:rsidRDefault="00B978BE">
            <w:pPr>
              <w:rPr>
                <w:sz w:val="16"/>
              </w:rPr>
            </w:pPr>
          </w:p>
          <w:p w:rsidR="00B978BE" w:rsidRDefault="007073AD">
            <w:r>
              <w:rPr>
                <w:sz w:val="16"/>
              </w:rPr>
              <w:t>sekretariat@bbs-tr.semrlp.de</w:t>
            </w:r>
          </w:p>
        </w:tc>
      </w:tr>
      <w:tr w:rsidR="00B978BE" w:rsidTr="00A51467">
        <w:trPr>
          <w:cantSplit/>
        </w:trPr>
        <w:tc>
          <w:tcPr>
            <w:tcW w:w="5252" w:type="dxa"/>
            <w:shd w:val="clear" w:color="auto" w:fill="auto"/>
          </w:tcPr>
          <w:p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An die</w:t>
            </w:r>
            <w:bookmarkStart w:id="0" w:name="_GoBack"/>
            <w:bookmarkEnd w:id="0"/>
          </w:p>
          <w:p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Seminarleitung des</w:t>
            </w:r>
          </w:p>
          <w:p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 xml:space="preserve">Staatlichen Studienseminars für das </w:t>
            </w:r>
          </w:p>
          <w:p w:rsidR="00B978BE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Lehramt an berufsbildenden Schulen Trier</w:t>
            </w:r>
          </w:p>
          <w:p w:rsidR="005B453D" w:rsidRDefault="005B453D" w:rsidP="005B453D">
            <w:pPr>
              <w:snapToGrid w:val="0"/>
              <w:rPr>
                <w:sz w:val="22"/>
                <w:szCs w:val="22"/>
              </w:rPr>
            </w:pPr>
          </w:p>
          <w:p w:rsidR="00286F9E" w:rsidRDefault="00286F9E" w:rsidP="005B453D">
            <w:pPr>
              <w:snapToGrid w:val="0"/>
            </w:pPr>
          </w:p>
        </w:tc>
        <w:tc>
          <w:tcPr>
            <w:tcW w:w="1690" w:type="dxa"/>
            <w:shd w:val="clear" w:color="auto" w:fill="auto"/>
          </w:tcPr>
          <w:p w:rsidR="00B978BE" w:rsidRDefault="00B978BE">
            <w:pPr>
              <w:snapToGrid w:val="0"/>
            </w:pPr>
          </w:p>
        </w:tc>
        <w:tc>
          <w:tcPr>
            <w:tcW w:w="2353" w:type="dxa"/>
            <w:vMerge/>
            <w:shd w:val="clear" w:color="auto" w:fill="auto"/>
          </w:tcPr>
          <w:p w:rsidR="00B978BE" w:rsidRDefault="00B978BE">
            <w:pPr>
              <w:snapToGrid w:val="0"/>
            </w:pPr>
          </w:p>
        </w:tc>
      </w:tr>
    </w:tbl>
    <w:p w:rsidR="00B978BE" w:rsidRDefault="00A51467">
      <w:pPr>
        <w:rPr>
          <w:sz w:val="22"/>
          <w:szCs w:val="22"/>
        </w:rPr>
      </w:pPr>
      <w:r w:rsidRPr="00A51467">
        <w:rPr>
          <w:b/>
          <w:bCs/>
          <w:sz w:val="22"/>
          <w:szCs w:val="22"/>
        </w:rPr>
        <w:t>Festlegung</w:t>
      </w:r>
      <w:r w:rsidRPr="00A51467">
        <w:rPr>
          <w:sz w:val="22"/>
          <w:szCs w:val="22"/>
        </w:rPr>
        <w:t xml:space="preserve"> des Themas zum Prüfungsunterricht</w:t>
      </w:r>
    </w:p>
    <w:p w:rsidR="00A51467" w:rsidRPr="00A51467" w:rsidRDefault="00A5146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534"/>
      </w:tblGrid>
      <w:tr w:rsidR="00286F9E" w:rsidTr="00BC7032">
        <w:trPr>
          <w:trHeight w:val="413"/>
        </w:trPr>
        <w:sdt>
          <w:sdtPr>
            <w:rPr>
              <w:sz w:val="32"/>
              <w:szCs w:val="32"/>
            </w:rPr>
            <w:id w:val="-6758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86F9E" w:rsidRPr="00286F9E" w:rsidRDefault="00C8657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gemäß. § 19 </w:t>
            </w:r>
            <w:r w:rsidR="00A51467">
              <w:rPr>
                <w:sz w:val="18"/>
                <w:szCs w:val="18"/>
              </w:rPr>
              <w:t xml:space="preserve">Absatz 4 </w:t>
            </w:r>
            <w:r>
              <w:rPr>
                <w:sz w:val="18"/>
                <w:szCs w:val="18"/>
              </w:rPr>
              <w:t>der Landesverordnung über die Ausbildung und Zweite Staatsprüfung für das Lehramt an Grundschulen, an Realschulden plus, an Gymnasien, an berufsbildenden Schulen und an Förderschulen Vom 03. Januar 2012; i. d. derzeit gültigen Fassung</w:t>
            </w:r>
          </w:p>
          <w:p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:rsidTr="00BC7032">
        <w:trPr>
          <w:trHeight w:val="413"/>
        </w:trPr>
        <w:sdt>
          <w:sdtPr>
            <w:rPr>
              <w:sz w:val="32"/>
              <w:szCs w:val="32"/>
            </w:rPr>
            <w:id w:val="-1708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86F9E" w:rsidRPr="00286F9E" w:rsidRDefault="00C86570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gemäß. § 1</w:t>
            </w:r>
            <w:r w:rsidR="00A51467">
              <w:rPr>
                <w:sz w:val="18"/>
                <w:szCs w:val="18"/>
              </w:rPr>
              <w:t>0 Absatz 4</w:t>
            </w:r>
            <w:r>
              <w:rPr>
                <w:sz w:val="18"/>
                <w:szCs w:val="18"/>
              </w:rPr>
              <w:t xml:space="preserve"> der </w:t>
            </w:r>
            <w:r w:rsidR="00A51467">
              <w:rPr>
                <w:sz w:val="18"/>
                <w:szCs w:val="18"/>
              </w:rPr>
              <w:t xml:space="preserve">Landesverordnung </w:t>
            </w:r>
            <w:r w:rsidR="00A51467" w:rsidRPr="00A51467">
              <w:rPr>
                <w:sz w:val="18"/>
                <w:szCs w:val="18"/>
              </w:rPr>
              <w:t>über die pädagogische Zusatzausbildung und Prüfung von Lehrkräften im Seiteneinstieg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(Lehrkräfte-Seiteneinstiegsverordnung)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Vom 30. April 2013</w:t>
            </w:r>
            <w:r>
              <w:rPr>
                <w:sz w:val="18"/>
                <w:szCs w:val="18"/>
              </w:rPr>
              <w:t>; i. d. derzeit gültigen Fassung</w:t>
            </w:r>
          </w:p>
          <w:p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:rsidTr="00BC7032">
        <w:trPr>
          <w:trHeight w:val="413"/>
        </w:trPr>
        <w:sdt>
          <w:sdtPr>
            <w:rPr>
              <w:sz w:val="32"/>
              <w:szCs w:val="32"/>
            </w:rPr>
            <w:id w:val="16385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86F9E" w:rsidRPr="00286F9E" w:rsidRDefault="00C86570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gemäß. § 1</w:t>
            </w:r>
            <w:r w:rsidR="00A51467">
              <w:rPr>
                <w:sz w:val="18"/>
                <w:szCs w:val="18"/>
              </w:rPr>
              <w:t>0 Absatz 5</w:t>
            </w:r>
            <w:r>
              <w:rPr>
                <w:sz w:val="18"/>
                <w:szCs w:val="18"/>
              </w:rPr>
              <w:t xml:space="preserve"> der </w:t>
            </w:r>
            <w:r w:rsidR="00A51467">
              <w:rPr>
                <w:sz w:val="18"/>
                <w:szCs w:val="18"/>
              </w:rPr>
              <w:t xml:space="preserve">Landesverordnung </w:t>
            </w:r>
            <w:r w:rsidR="00A51467" w:rsidRPr="00A51467">
              <w:rPr>
                <w:sz w:val="18"/>
                <w:szCs w:val="18"/>
              </w:rPr>
              <w:t>über die pädagogische Ausbildung und Prüfung</w:t>
            </w:r>
            <w:r w:rsidR="00A51467">
              <w:rPr>
                <w:sz w:val="18"/>
                <w:szCs w:val="18"/>
              </w:rPr>
              <w:t xml:space="preserve"> für das Lehramt der L</w:t>
            </w:r>
            <w:r w:rsidR="00A51467" w:rsidRPr="00A51467">
              <w:rPr>
                <w:sz w:val="18"/>
                <w:szCs w:val="18"/>
              </w:rPr>
              <w:t>ehrerin oder des Lehrers für Fachpraxis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und der Fachlehrerin oder des</w:t>
            </w:r>
            <w:r w:rsidR="00A51467">
              <w:rPr>
                <w:sz w:val="18"/>
                <w:szCs w:val="18"/>
              </w:rPr>
              <w:t xml:space="preserve"> Fachlehrers an berufsbildenden S</w:t>
            </w:r>
            <w:r w:rsidR="00A51467" w:rsidRPr="00A51467">
              <w:rPr>
                <w:sz w:val="18"/>
                <w:szCs w:val="18"/>
              </w:rPr>
              <w:t>chulen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Vom 16. September 2013</w:t>
            </w:r>
            <w:r>
              <w:rPr>
                <w:sz w:val="18"/>
                <w:szCs w:val="18"/>
              </w:rPr>
              <w:t>; i. d. derzeit gültigen Fassung</w:t>
            </w:r>
          </w:p>
          <w:p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:rsidTr="00BC7032">
        <w:trPr>
          <w:trHeight w:val="413"/>
        </w:trPr>
        <w:sdt>
          <w:sdtPr>
            <w:rPr>
              <w:sz w:val="32"/>
              <w:szCs w:val="32"/>
            </w:rPr>
            <w:id w:val="4704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86F9E" w:rsidRPr="00286F9E" w:rsidRDefault="00645039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:rsidR="00286F9E" w:rsidRDefault="00A51467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Landesverordnung über die Ausbildung und Zweite Staatsprüfung für das Lehramt an landwirtschaftlichen berufsbildenden Schulen und für den höheren Agrarverwaltungsdienst, analog</w:t>
            </w:r>
            <w:r w:rsidR="00286F9E">
              <w:rPr>
                <w:sz w:val="18"/>
                <w:szCs w:val="18"/>
              </w:rPr>
              <w:t xml:space="preserve"> § 19 </w:t>
            </w:r>
            <w:r w:rsidR="00BC7032">
              <w:rPr>
                <w:sz w:val="18"/>
                <w:szCs w:val="18"/>
              </w:rPr>
              <w:t xml:space="preserve">Absatz 4 </w:t>
            </w:r>
            <w:r w:rsidR="00286F9E">
              <w:rPr>
                <w:sz w:val="18"/>
                <w:szCs w:val="18"/>
              </w:rPr>
              <w:t>der Landesverordnung über die Ausbildung und Zweite Staatsprüfung für das Lehramt an Grundschulen, an Realschulden plus, an Gymnasien, an berufsbildenden Schulen und an Förderschulen Vom 03. Januar 2012; i. d. derzeit gültigen Fassung</w:t>
            </w:r>
          </w:p>
        </w:tc>
      </w:tr>
    </w:tbl>
    <w:p w:rsidR="00B978BE" w:rsidRDefault="00B978BE">
      <w:pPr>
        <w:snapToGrid w:val="0"/>
        <w:spacing w:after="113" w:line="360" w:lineRule="auto"/>
        <w:jc w:val="both"/>
        <w:rPr>
          <w:sz w:val="18"/>
          <w:szCs w:val="18"/>
        </w:rPr>
      </w:pPr>
    </w:p>
    <w:p w:rsidR="00BC7032" w:rsidRDefault="00BC7032">
      <w:pPr>
        <w:snapToGrid w:val="0"/>
        <w:spacing w:after="113" w:line="360" w:lineRule="auto"/>
        <w:jc w:val="both"/>
        <w:rPr>
          <w:sz w:val="18"/>
          <w:szCs w:val="18"/>
        </w:rPr>
      </w:pPr>
    </w:p>
    <w:tbl>
      <w:tblPr>
        <w:tblW w:w="9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6"/>
        <w:gridCol w:w="5925"/>
      </w:tblGrid>
      <w:tr w:rsidR="00BC7032" w:rsidRPr="005B453D" w:rsidTr="00BC7032">
        <w:tc>
          <w:tcPr>
            <w:tcW w:w="3206" w:type="dxa"/>
            <w:shd w:val="clear" w:color="auto" w:fill="auto"/>
          </w:tcPr>
          <w:p w:rsidR="00BC7032" w:rsidRPr="005B453D" w:rsidRDefault="00BC7032" w:rsidP="00614EB0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die praktische Prüfung von: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:rsidR="00BC7032" w:rsidRPr="005B453D" w:rsidRDefault="00BC7032" w:rsidP="00614EB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C7032" w:rsidRDefault="00BC70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78BE" w:rsidRPr="00A51467" w:rsidRDefault="00274B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73AD" w:rsidRPr="00A51467">
        <w:rPr>
          <w:sz w:val="22"/>
          <w:szCs w:val="22"/>
        </w:rPr>
        <w:t>setze ich das folgende Thema fest:</w:t>
      </w:r>
    </w:p>
    <w:p w:rsidR="00B978BE" w:rsidRDefault="00B978BE">
      <w:pPr>
        <w:rPr>
          <w:sz w:val="20"/>
          <w:szCs w:val="20"/>
        </w:rPr>
      </w:pPr>
    </w:p>
    <w:tbl>
      <w:tblPr>
        <w:tblW w:w="913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146"/>
      </w:tblGrid>
      <w:tr w:rsidR="00B978BE" w:rsidRPr="005B453D" w:rsidTr="00AA08C6">
        <w:tc>
          <w:tcPr>
            <w:tcW w:w="1985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Datum/Uhrzeit:</w:t>
            </w:r>
          </w:p>
        </w:tc>
        <w:tc>
          <w:tcPr>
            <w:tcW w:w="7146" w:type="dxa"/>
            <w:shd w:val="clear" w:color="auto" w:fill="auto"/>
          </w:tcPr>
          <w:p w:rsidR="00B978BE" w:rsidRPr="005B453D" w:rsidRDefault="00B978BE">
            <w:pPr>
              <w:snapToGrid w:val="0"/>
              <w:rPr>
                <w:sz w:val="22"/>
                <w:szCs w:val="22"/>
              </w:rPr>
            </w:pPr>
          </w:p>
        </w:tc>
      </w:tr>
      <w:tr w:rsidR="00B978BE" w:rsidRPr="005B453D" w:rsidTr="00AA08C6">
        <w:tc>
          <w:tcPr>
            <w:tcW w:w="1985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Klasse:</w:t>
            </w:r>
          </w:p>
        </w:tc>
        <w:tc>
          <w:tcPr>
            <w:tcW w:w="7146" w:type="dxa"/>
            <w:shd w:val="clear" w:color="auto" w:fill="auto"/>
          </w:tcPr>
          <w:p w:rsidR="00B978BE" w:rsidRPr="005B453D" w:rsidRDefault="00B978BE">
            <w:pPr>
              <w:snapToGrid w:val="0"/>
              <w:rPr>
                <w:sz w:val="22"/>
                <w:szCs w:val="22"/>
              </w:rPr>
            </w:pPr>
          </w:p>
        </w:tc>
      </w:tr>
      <w:tr w:rsidR="00B978BE" w:rsidRPr="005B453D" w:rsidTr="00AA08C6">
        <w:tc>
          <w:tcPr>
            <w:tcW w:w="1985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Ausbildungsfach:</w:t>
            </w:r>
          </w:p>
        </w:tc>
        <w:tc>
          <w:tcPr>
            <w:tcW w:w="7146" w:type="dxa"/>
            <w:shd w:val="clear" w:color="auto" w:fill="auto"/>
          </w:tcPr>
          <w:p w:rsidR="00B978BE" w:rsidRPr="005B453D" w:rsidRDefault="00B978BE">
            <w:pPr>
              <w:snapToGrid w:val="0"/>
              <w:rPr>
                <w:sz w:val="22"/>
                <w:szCs w:val="22"/>
              </w:rPr>
            </w:pPr>
          </w:p>
        </w:tc>
      </w:tr>
      <w:tr w:rsidR="00B978BE" w:rsidRPr="005B453D" w:rsidTr="00AA08C6">
        <w:tc>
          <w:tcPr>
            <w:tcW w:w="1985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Thema Prüfungsunterricht:</w:t>
            </w:r>
          </w:p>
          <w:p w:rsidR="00B978BE" w:rsidRPr="005B453D" w:rsidRDefault="00B978BE">
            <w:pPr>
              <w:rPr>
                <w:sz w:val="22"/>
                <w:szCs w:val="22"/>
              </w:rPr>
            </w:pPr>
          </w:p>
          <w:p w:rsidR="00B978BE" w:rsidRPr="005B453D" w:rsidRDefault="00B978BE">
            <w:pPr>
              <w:rPr>
                <w:sz w:val="22"/>
                <w:szCs w:val="22"/>
              </w:rPr>
            </w:pPr>
          </w:p>
        </w:tc>
        <w:tc>
          <w:tcPr>
            <w:tcW w:w="7146" w:type="dxa"/>
            <w:shd w:val="clear" w:color="auto" w:fill="auto"/>
          </w:tcPr>
          <w:p w:rsidR="00B978BE" w:rsidRDefault="00B978BE">
            <w:pPr>
              <w:snapToGrid w:val="0"/>
              <w:rPr>
                <w:sz w:val="22"/>
                <w:szCs w:val="22"/>
              </w:rPr>
            </w:pPr>
          </w:p>
          <w:p w:rsidR="005B453D" w:rsidRDefault="005B453D">
            <w:pPr>
              <w:snapToGrid w:val="0"/>
              <w:rPr>
                <w:sz w:val="22"/>
                <w:szCs w:val="22"/>
              </w:rPr>
            </w:pPr>
          </w:p>
          <w:p w:rsidR="005B453D" w:rsidRDefault="005B453D">
            <w:pPr>
              <w:snapToGrid w:val="0"/>
              <w:rPr>
                <w:sz w:val="22"/>
                <w:szCs w:val="22"/>
              </w:rPr>
            </w:pPr>
          </w:p>
          <w:p w:rsidR="005B453D" w:rsidRDefault="005B453D">
            <w:pPr>
              <w:snapToGrid w:val="0"/>
              <w:rPr>
                <w:sz w:val="22"/>
                <w:szCs w:val="22"/>
              </w:rPr>
            </w:pPr>
          </w:p>
          <w:p w:rsidR="005B453D" w:rsidRPr="005B453D" w:rsidRDefault="005B453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978BE" w:rsidRDefault="00B978BE" w:rsidP="00E223B4">
      <w:pPr>
        <w:pStyle w:val="Textkrper"/>
        <w:snapToGrid w:val="0"/>
        <w:spacing w:after="113" w:line="360" w:lineRule="auto"/>
        <w:rPr>
          <w:sz w:val="16"/>
          <w:szCs w:val="16"/>
        </w:rPr>
      </w:pPr>
    </w:p>
    <w:p w:rsidR="00B978BE" w:rsidRDefault="00B978BE">
      <w:pPr>
        <w:pStyle w:val="Textkrper"/>
        <w:snapToGrid w:val="0"/>
        <w:spacing w:after="113" w:line="360" w:lineRule="auto"/>
        <w:jc w:val="right"/>
        <w:rPr>
          <w:sz w:val="16"/>
          <w:szCs w:val="16"/>
        </w:rPr>
      </w:pPr>
    </w:p>
    <w:tbl>
      <w:tblPr>
        <w:tblW w:w="9131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713"/>
      </w:tblGrid>
      <w:tr w:rsidR="00B978BE" w:rsidRPr="005B453D" w:rsidTr="005B453D">
        <w:tc>
          <w:tcPr>
            <w:tcW w:w="1418" w:type="dxa"/>
            <w:shd w:val="clear" w:color="auto" w:fill="auto"/>
          </w:tcPr>
          <w:p w:rsidR="00B978BE" w:rsidRPr="005B453D" w:rsidRDefault="005B453D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Fachleitung</w:t>
            </w:r>
            <w:r w:rsidR="007073AD" w:rsidRPr="005B453D">
              <w:rPr>
                <w:sz w:val="22"/>
                <w:szCs w:val="22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:rsidR="00B978BE" w:rsidRPr="005B453D" w:rsidRDefault="00B978B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978BE" w:rsidRDefault="00B978BE"/>
    <w:tbl>
      <w:tblPr>
        <w:tblW w:w="91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411"/>
        <w:gridCol w:w="1692"/>
        <w:gridCol w:w="2750"/>
      </w:tblGrid>
      <w:tr w:rsidR="00B978BE" w:rsidTr="005B453D">
        <w:tc>
          <w:tcPr>
            <w:tcW w:w="1276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Ort, Datum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B978BE" w:rsidRDefault="007073AD">
            <w:pPr>
              <w:snapToGrid w:val="0"/>
            </w:pPr>
            <w: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B978BE" w:rsidRPr="005B453D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Unterschrift FL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B978BE" w:rsidRDefault="00B978BE">
            <w:pPr>
              <w:pStyle w:val="TabellenInhalt"/>
            </w:pPr>
          </w:p>
        </w:tc>
      </w:tr>
    </w:tbl>
    <w:p w:rsidR="007073AD" w:rsidRDefault="007073AD">
      <w:pPr>
        <w:jc w:val="both"/>
      </w:pPr>
    </w:p>
    <w:sectPr w:rsidR="007073AD">
      <w:headerReference w:type="default" r:id="rId8"/>
      <w:footerReference w:type="default" r:id="rId9"/>
      <w:pgSz w:w="11906" w:h="16838"/>
      <w:pgMar w:top="2566" w:right="1418" w:bottom="984" w:left="1418" w:header="216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03" w:rsidRDefault="00405703">
      <w:r>
        <w:separator/>
      </w:r>
    </w:p>
  </w:endnote>
  <w:endnote w:type="continuationSeparator" w:id="0">
    <w:p w:rsidR="00405703" w:rsidRDefault="0040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">
    <w:altName w:val="Times New Roman"/>
    <w:charset w:val="00"/>
    <w:family w:val="auto"/>
    <w:pitch w:val="default"/>
  </w:font>
  <w:font w:name="Albany AMT">
    <w:altName w:val="Arial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Droid Sans Fallback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BE" w:rsidRDefault="005B453D">
    <w:pPr>
      <w:pStyle w:val="Fuzei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00" w:lineRule="atLeast"/>
    </w:pPr>
    <w:r>
      <w:rPr>
        <w:noProof/>
        <w:lang w:eastAsia="de-DE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457835</wp:posOffset>
              </wp:positionV>
              <wp:extent cx="7542530" cy="163195"/>
              <wp:effectExtent l="1905" t="635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63195"/>
                        <a:chOff x="-1407" y="721"/>
                        <a:chExt cx="11877" cy="25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407" y="721"/>
                          <a:ext cx="10224" cy="256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058" y="721"/>
                          <a:ext cx="3412" cy="256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E9C52" id="Group 1" o:spid="_x0000_s1026" style="position:absolute;margin-left:-70.35pt;margin-top:36.05pt;width:593.9pt;height:12.85pt;z-index:251657216;mso-wrap-distance-left:0;mso-wrap-distance-right:0" coordorigin="-1407,721" coordsize="1187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">
              <v:rect id="Rectangle 2" o:spid="_x0000_s1027" style="position:absolute;left:-1407;top:721;width:10224;height: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" fillcolor="#cccccd" stroked="f" strokecolor="#3465a4">
                <v:stroke joinstyle="round"/>
              </v:rect>
              <v:rect id="Rectangle 3" o:spid="_x0000_s1028" style="position:absolute;left:7058;top:721;width:3412;height: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" fillcolor="maroon" stroked="f" strokecolor="#3465a4">
                <v:stroke joinstyle="round"/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03" w:rsidRDefault="00405703">
      <w:r>
        <w:separator/>
      </w:r>
    </w:p>
  </w:footnote>
  <w:footnote w:type="continuationSeparator" w:id="0">
    <w:p w:rsidR="00405703" w:rsidRDefault="0040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BE" w:rsidRDefault="00102BBA">
    <w:pPr>
      <w:tabs>
        <w:tab w:val="left" w:pos="3960"/>
      </w:tabs>
      <w:snapToGrid w:val="0"/>
      <w:spacing w:line="276" w:lineRule="auto"/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F9DE417" wp14:editId="3743FCAE">
          <wp:simplePos x="0" y="0"/>
          <wp:positionH relativeFrom="margin">
            <wp:align>left</wp:align>
          </wp:positionH>
          <wp:positionV relativeFrom="paragraph">
            <wp:posOffset>-896620</wp:posOffset>
          </wp:positionV>
          <wp:extent cx="2032759" cy="1028700"/>
          <wp:effectExtent l="57150" t="0" r="62865" b="11430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75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53D">
      <w:rPr>
        <w:noProof/>
        <w:lang w:eastAsia="de-DE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4912360</wp:posOffset>
          </wp:positionH>
          <wp:positionV relativeFrom="page">
            <wp:posOffset>708025</wp:posOffset>
          </wp:positionV>
          <wp:extent cx="1779270" cy="942975"/>
          <wp:effectExtent l="0" t="0" r="0" b="0"/>
          <wp:wrapSquare wrapText="largest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8BE" w:rsidRDefault="00B978BE">
    <w:pPr>
      <w:pStyle w:val="Kopfzei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36"/>
        <w:tab w:val="left" w:pos="2160"/>
        <w:tab w:val="left" w:pos="360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E"/>
    <w:rsid w:val="00102BBA"/>
    <w:rsid w:val="00274BD4"/>
    <w:rsid w:val="00286F9E"/>
    <w:rsid w:val="00405703"/>
    <w:rsid w:val="005B453D"/>
    <w:rsid w:val="00645039"/>
    <w:rsid w:val="007073AD"/>
    <w:rsid w:val="00A51467"/>
    <w:rsid w:val="00AA08C6"/>
    <w:rsid w:val="00B978BE"/>
    <w:rsid w:val="00BC7032"/>
    <w:rsid w:val="00C86570"/>
    <w:rsid w:val="00CE5BE5"/>
    <w:rsid w:val="00E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0BDE6D-8808-4225-A74F-B7572EF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Buchtitel">
    <w:name w:val="Book Title"/>
    <w:basedOn w:val="WW-Absatz-Standardschriftart11111"/>
    <w:qFormat/>
    <w:rPr>
      <w:b/>
      <w:bCs/>
      <w:smallCaps/>
      <w:spacing w:val="5"/>
    </w:rPr>
  </w:style>
  <w:style w:type="character" w:styleId="Hyperlink">
    <w:name w:val="Hyperlink"/>
    <w:basedOn w:val="WW-Absatz-Standardschriftart11111"/>
    <w:rPr>
      <w:color w:val="0000FF"/>
      <w:u w:val="single"/>
    </w:rPr>
  </w:style>
  <w:style w:type="character" w:customStyle="1" w:styleId="berschrift1Zchn">
    <w:name w:val="Überschrift 1 Zchn"/>
    <w:basedOn w:val="WW-Absatz-Standardschriftart11111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ndale Sans" w:eastAsia="Albany AMT" w:hAnsi="Andale Sans" w:cs="Albany AMT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ndale Sans" w:hAnsi="Andale Sans" w:cs="Andale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ndale Sans" w:hAnsi="Andale Sans" w:cs="Andale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ndale Sans" w:hAnsi="Andale Sans" w:cs="Andale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28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0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03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23D6-035E-4445-AA16-02180C7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 Sie die Zielperspektiven aus der Fragestellung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 Sie die Zielperspektiven aus der Fragestellung</dc:title>
  <dc:subject/>
  <dc:creator>Müller</dc:creator>
  <cp:keywords/>
  <dc:description/>
  <cp:lastModifiedBy>Bach</cp:lastModifiedBy>
  <cp:revision>8</cp:revision>
  <cp:lastPrinted>2016-08-25T11:00:00Z</cp:lastPrinted>
  <dcterms:created xsi:type="dcterms:W3CDTF">2016-08-25T09:23:00Z</dcterms:created>
  <dcterms:modified xsi:type="dcterms:W3CDTF">2016-11-24T14:36:00Z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