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21" w:type="dxa"/>
        <w:jc w:val="left"/>
        <w:tblInd w:w="108" w:type="dxa"/>
        <w:tblBorders/>
        <w:tblCellMar>
          <w:top w:w="0" w:type="dxa"/>
          <w:left w:w="108" w:type="dxa"/>
          <w:bottom w:w="0" w:type="dxa"/>
          <w:right w:w="108" w:type="dxa"/>
        </w:tblCellMar>
      </w:tblPr>
      <w:tblGrid>
        <w:gridCol w:w="5271"/>
        <w:gridCol w:w="1758"/>
        <w:gridCol w:w="2392"/>
      </w:tblGrid>
      <w:tr>
        <w:trPr>
          <w:trHeight w:val="632" w:hRule="atLeast"/>
        </w:trPr>
        <w:tc>
          <w:tcPr>
            <w:tcW w:w="5271" w:type="dxa"/>
            <w:tcBorders/>
            <w:shd w:fill="auto" w:val="clear"/>
          </w:tcPr>
          <w:p>
            <w:pPr>
              <w:pStyle w:val="Normal"/>
              <w:tabs>
                <w:tab w:val="left" w:pos="3960" w:leader="none"/>
              </w:tabs>
              <w:snapToGrid w:val="false"/>
              <w:spacing w:lineRule="auto" w:line="360"/>
              <w:ind w:left="-81" w:right="0" w:hanging="0"/>
              <w:jc w:val="left"/>
              <w:rPr>
                <w:i w:val="false"/>
                <w:i w:val="false"/>
                <w:iCs w:val="false"/>
                <w:sz w:val="28"/>
                <w:szCs w:val="28"/>
              </w:rPr>
            </w:pPr>
            <w:r>
              <w:rPr>
                <w:i w:val="false"/>
                <w:iCs w:val="false"/>
                <w:sz w:val="28"/>
                <w:szCs w:val="28"/>
              </w:rPr>
              <w:t>Beurteilung</w:t>
            </w:r>
          </w:p>
          <w:p>
            <w:pPr>
              <w:pStyle w:val="Normal"/>
              <w:tabs>
                <w:tab w:val="left" w:pos="3960" w:leader="none"/>
              </w:tabs>
              <w:snapToGrid w:val="false"/>
              <w:spacing w:lineRule="auto" w:line="360"/>
              <w:ind w:left="-81" w:right="0" w:hanging="0"/>
              <w:jc w:val="both"/>
              <w:rPr>
                <w:i w:val="false"/>
                <w:i w:val="false"/>
                <w:iCs w:val="false"/>
                <w:sz w:val="20"/>
                <w:szCs w:val="20"/>
              </w:rPr>
            </w:pPr>
            <w:r>
              <w:rPr>
                <w:i w:val="false"/>
                <w:iCs w:val="false"/>
                <w:sz w:val="20"/>
                <w:szCs w:val="20"/>
              </w:rPr>
              <w:t>Prüfling:</w:t>
            </w:r>
          </w:p>
          <w:p>
            <w:pPr>
              <w:pStyle w:val="Normal"/>
              <w:tabs>
                <w:tab w:val="left" w:pos="3960" w:leader="none"/>
              </w:tabs>
              <w:snapToGrid w:val="false"/>
              <w:spacing w:lineRule="auto" w:line="360"/>
              <w:ind w:left="-81" w:right="0" w:hanging="0"/>
              <w:jc w:val="both"/>
              <w:rPr>
                <w:i w:val="false"/>
                <w:i w:val="false"/>
                <w:iCs w:val="false"/>
                <w:sz w:val="20"/>
                <w:szCs w:val="20"/>
              </w:rPr>
            </w:pPr>
            <w:r>
              <w:rPr>
                <w:i w:val="false"/>
                <w:iCs w:val="false"/>
                <w:sz w:val="20"/>
                <w:szCs w:val="20"/>
              </w:rPr>
              <w:t>Bewerter(in):</w:t>
            </w:r>
          </w:p>
        </w:tc>
        <w:tc>
          <w:tcPr>
            <w:tcW w:w="1758" w:type="dxa"/>
            <w:tcBorders/>
            <w:shd w:fill="auto" w:val="clear"/>
          </w:tcPr>
          <w:p>
            <w:pPr>
              <w:pStyle w:val="Normal"/>
              <w:snapToGrid w:val="false"/>
              <w:jc w:val="both"/>
              <w:rPr>
                <w:i w:val="false"/>
                <w:i w:val="false"/>
                <w:iCs w:val="false"/>
                <w:sz w:val="20"/>
                <w:szCs w:val="20"/>
              </w:rPr>
            </w:pPr>
            <w:r>
              <w:rPr>
                <w:i w:val="false"/>
                <w:iCs w:val="false"/>
                <w:sz w:val="20"/>
                <w:szCs w:val="20"/>
              </w:rPr>
            </w:r>
          </w:p>
        </w:tc>
        <w:tc>
          <w:tcPr>
            <w:tcW w:w="2392" w:type="dxa"/>
            <w:tcBorders/>
            <w:shd w:fill="auto" w:val="clear"/>
          </w:tcPr>
          <w:p>
            <w:pPr>
              <w:pStyle w:val="Normal"/>
              <w:snapToGrid w:val="false"/>
              <w:jc w:val="right"/>
              <w:rPr>
                <w:i w:val="false"/>
                <w:i w:val="false"/>
                <w:iCs w:val="false"/>
                <w:sz w:val="20"/>
                <w:szCs w:val="20"/>
                <w:lang w:val="fr-FR"/>
              </w:rPr>
            </w:pPr>
            <w:r>
              <w:rPr/>
            </w:r>
          </w:p>
          <w:p>
            <w:pPr>
              <w:pStyle w:val="Normal"/>
              <w:snapToGrid w:val="false"/>
              <w:jc w:val="both"/>
              <w:rPr>
                <w:i w:val="false"/>
                <w:i w:val="false"/>
                <w:iCs w:val="false"/>
                <w:sz w:val="20"/>
                <w:szCs w:val="20"/>
                <w:lang w:val="fr-FR"/>
              </w:rPr>
            </w:pPr>
            <w:r>
              <w:rPr>
                <w:i w:val="false"/>
                <w:iCs w:val="false"/>
                <w:sz w:val="20"/>
                <w:szCs w:val="20"/>
                <w:lang w:val="fr-FR"/>
              </w:rPr>
              <w:t>Datum</w:t>
            </w:r>
          </w:p>
        </w:tc>
      </w:tr>
    </w:tbl>
    <w:p>
      <w:pPr>
        <w:pStyle w:val="Normal"/>
        <w:snapToGrid w:val="false"/>
        <w:spacing w:lineRule="auto" w:line="360" w:before="0" w:after="57"/>
        <w:jc w:val="right"/>
        <w:rPr>
          <w:b w:val="false"/>
          <w:b w:val="false"/>
          <w:bCs w:val="false"/>
          <w:i w:val="false"/>
          <w:i w:val="false"/>
          <w:iCs w:val="false"/>
          <w:sz w:val="16"/>
          <w:szCs w:val="16"/>
        </w:rPr>
      </w:pPr>
      <w:r>
        <w:rPr>
          <w:b w:val="false"/>
          <w:bCs w:val="false"/>
          <w:i w:val="false"/>
          <w:iCs w:val="false"/>
          <w:sz w:val="16"/>
          <w:szCs w:val="16"/>
        </w:rPr>
      </w:r>
    </w:p>
    <w:p>
      <w:pPr>
        <w:pStyle w:val="Normal"/>
        <w:shd w:val="clear" w:fill="EEEEEE"/>
        <w:snapToGrid w:val="false"/>
        <w:spacing w:lineRule="auto" w:line="360" w:before="0" w:after="57"/>
        <w:jc w:val="right"/>
        <w:rPr>
          <w:b w:val="false"/>
          <w:b w:val="false"/>
          <w:bCs w:val="false"/>
          <w:i w:val="false"/>
          <w:i w:val="false"/>
          <w:iCs w:val="false"/>
          <w:sz w:val="16"/>
          <w:szCs w:val="16"/>
        </w:rPr>
      </w:pPr>
      <w:r>
        <w:rPr>
          <w:b w:val="false"/>
          <w:bCs w:val="false"/>
          <w:i w:val="false"/>
          <w:iCs w:val="false"/>
          <w:sz w:val="16"/>
          <w:szCs w:val="16"/>
        </w:rPr>
        <w:t>nach der Landesverordnung über die Ausbildung und Zweite Staatsprüfung für das Lehramt an (…) berufsbildenden Schulen und an Förderschulen vom 3. Januar 2012</w:t>
      </w:r>
    </w:p>
    <w:p>
      <w:pPr>
        <w:pStyle w:val="Normal"/>
        <w:shd w:val="clear" w:fill="EEEEEE"/>
        <w:snapToGrid w:val="false"/>
        <w:spacing w:lineRule="auto" w:line="360" w:before="0" w:after="57"/>
        <w:jc w:val="right"/>
        <w:rPr>
          <w:b w:val="false"/>
          <w:b w:val="false"/>
          <w:bCs w:val="false"/>
          <w:i w:val="false"/>
          <w:i w:val="false"/>
          <w:iCs w:val="false"/>
          <w:sz w:val="16"/>
          <w:szCs w:val="16"/>
        </w:rPr>
      </w:pPr>
      <w:r>
        <w:rPr>
          <w:b w:val="false"/>
          <w:bCs w:val="false"/>
          <w:i w:val="false"/>
          <w:iCs w:val="false"/>
          <w:sz w:val="16"/>
          <w:szCs w:val="16"/>
        </w:rPr>
        <w:t>§ 14 - Beurteilung und Vornote</w:t>
      </w:r>
    </w:p>
    <w:p>
      <w:pPr>
        <w:pStyle w:val="Normal"/>
        <w:shd w:val="clear" w:fill="EEEEEE"/>
        <w:snapToGrid w:val="false"/>
        <w:spacing w:lineRule="auto" w:line="360" w:before="0" w:after="57"/>
        <w:jc w:val="right"/>
        <w:rPr>
          <w:b w:val="false"/>
          <w:b w:val="false"/>
          <w:bCs w:val="false"/>
          <w:i w:val="false"/>
          <w:i w:val="false"/>
          <w:iCs w:val="false"/>
          <w:sz w:val="16"/>
          <w:szCs w:val="16"/>
        </w:rPr>
      </w:pPr>
      <w:r>
        <w:rPr>
          <w:b w:val="false"/>
          <w:bCs w:val="false"/>
          <w:i w:val="false"/>
          <w:iCs w:val="false"/>
          <w:sz w:val="16"/>
          <w:szCs w:val="16"/>
        </w:rPr>
        <w:t>(1) Am Ende der Ausbildungszeit erstellen die Fachleiterinnen oder die Fachleiter für die jeweiligen Fächer und die Seminarleiterin oder der Seminarleiter sowie die Leiterin oder der Leiter der Ausbildungsschule im Benehmen mit der Person, die mit der Ausbildung an der Schule beauftragt ist, zu dem vom Studienseminar festgesetzten Zeitpunkt jeweils eine Beurteilung der Anwärterin oder des Anwärters.</w:t>
      </w:r>
    </w:p>
    <w:p>
      <w:pPr>
        <w:pStyle w:val="Normal"/>
        <w:shd w:val="clear" w:fill="EEEEEE"/>
        <w:snapToGrid w:val="false"/>
        <w:spacing w:lineRule="auto" w:line="360" w:before="0" w:after="57"/>
        <w:jc w:val="right"/>
        <w:rPr>
          <w:b w:val="false"/>
          <w:b w:val="false"/>
          <w:bCs w:val="false"/>
          <w:i w:val="false"/>
          <w:i w:val="false"/>
          <w:iCs w:val="false"/>
          <w:sz w:val="16"/>
          <w:szCs w:val="16"/>
        </w:rPr>
      </w:pPr>
      <w:r>
        <w:rPr>
          <w:b w:val="false"/>
          <w:bCs w:val="false"/>
          <w:i w:val="false"/>
          <w:iCs w:val="false"/>
          <w:sz w:val="16"/>
          <w:szCs w:val="16"/>
        </w:rPr>
        <w:t>(2) Die Beurteilungen sollen über die Eignung für das jeweilige Lehramt, insbesondere über den Erwerb von Kompetenzen in den beruflichen Aufgabenfeldern der Curricularen Struktur gemäß Anlage 1 sowie über das dienstliche Verhalten Auskunft geben. Die Beurteilungen schließen jeweils mit einem Notenvorschlag ab.</w:t>
      </w:r>
    </w:p>
    <w:p>
      <w:pPr>
        <w:pStyle w:val="Normal"/>
        <w:pBdr>
          <w:bottom w:val="single" w:sz="2" w:space="1" w:color="000001"/>
        </w:pBdr>
        <w:shd w:val="clear" w:fill="auto"/>
        <w:spacing w:lineRule="auto" w:line="360" w:before="0" w:after="57"/>
        <w:rPr>
          <w:b/>
          <w:b/>
          <w:bCs/>
          <w:i w:val="false"/>
          <w:i w:val="false"/>
          <w:iCs w:val="false"/>
          <w:sz w:val="22"/>
          <w:szCs w:val="22"/>
          <w:u w:val="none"/>
        </w:rPr>
      </w:pPr>
      <w:r>
        <w:rPr>
          <w:b/>
          <w:bCs/>
          <w:i w:val="false"/>
          <w:iCs w:val="false"/>
          <w:sz w:val="22"/>
          <w:szCs w:val="22"/>
          <w:u w:val="none"/>
        </w:rPr>
      </w:r>
    </w:p>
    <w:p>
      <w:pPr>
        <w:pStyle w:val="Normal"/>
        <w:pBdr>
          <w:bottom w:val="single" w:sz="2" w:space="1" w:color="000001"/>
        </w:pBdr>
        <w:shd w:val="clear" w:fill="auto"/>
        <w:spacing w:lineRule="auto" w:line="360" w:before="0" w:after="57"/>
        <w:rPr>
          <w:b/>
          <w:b/>
          <w:bCs/>
          <w:i w:val="false"/>
          <w:i w:val="false"/>
          <w:iCs w:val="false"/>
          <w:sz w:val="22"/>
          <w:szCs w:val="22"/>
          <w:u w:val="none"/>
        </w:rPr>
      </w:pPr>
      <w:r>
        <w:rPr>
          <w:b/>
          <w:bCs/>
          <w:i w:val="false"/>
          <w:iCs w:val="false"/>
          <w:sz w:val="22"/>
          <w:szCs w:val="22"/>
          <w:u w:val="none"/>
        </w:rPr>
        <w:t>Eignung für das Lehramt an berufsbildenden Schulen und Kompetenzerwerb</w:t>
      </w:r>
    </w:p>
    <w:p>
      <w:pPr>
        <w:pStyle w:val="Normal"/>
        <w:pBdr>
          <w:bottom w:val="single" w:sz="2" w:space="1" w:color="000001"/>
        </w:pBdr>
        <w:shd w:val="clear" w:fill="auto"/>
        <w:spacing w:lineRule="auto" w:line="360" w:before="0" w:after="57"/>
        <w:rPr>
          <w:b w:val="false"/>
          <w:b w:val="false"/>
          <w:bCs w:val="false"/>
          <w:i w:val="false"/>
          <w:i w:val="false"/>
          <w:iCs w:val="false"/>
          <w:sz w:val="22"/>
          <w:szCs w:val="22"/>
          <w:u w:val="none"/>
        </w:rPr>
      </w:pPr>
      <w:r>
        <w:rPr>
          <w:b w:val="false"/>
          <w:bCs w:val="false"/>
          <w:i w:val="false"/>
          <w:iCs w:val="false"/>
          <w:sz w:val="22"/>
          <w:szCs w:val="22"/>
          <w:u w:val="none"/>
        </w:rPr>
        <w:t>Modul 1 – Schule &amp; Beruf</w:t>
      </w:r>
    </w:p>
    <w:p>
      <w:pPr>
        <w:pStyle w:val="Normal"/>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Lorem ipsum dolor sit amet, consetetur sadipscing elitr, sed diam nonumy eirmod tempor invidunt ut labore et dolore magna aliquyam</w:t>
      </w:r>
    </w:p>
    <w:p>
      <w:pPr>
        <w:pStyle w:val="Normal"/>
        <w:numPr>
          <w:ilvl w:val="0"/>
          <w:numId w:val="1"/>
        </w:numPr>
        <w:pBdr>
          <w:bottom w:val="single" w:sz="2" w:space="1" w:color="000001"/>
        </w:pBdr>
        <w:shd w:val="clear" w:fill="auto"/>
        <w:spacing w:lineRule="auto" w:line="360" w:before="0" w:after="57"/>
        <w:rPr>
          <w:b w:val="false"/>
          <w:b w:val="false"/>
          <w:bCs w:val="false"/>
          <w:i w:val="false"/>
          <w:i w:val="false"/>
          <w:iCs w:val="false"/>
          <w:sz w:val="22"/>
          <w:szCs w:val="22"/>
          <w:u w:val="none"/>
        </w:rPr>
      </w:pPr>
      <w:r>
        <w:rPr>
          <w:b w:val="false"/>
          <w:bCs w:val="false"/>
          <w:i w:val="false"/>
          <w:iCs w:val="false"/>
          <w:sz w:val="22"/>
          <w:szCs w:val="22"/>
          <w:u w:val="none"/>
        </w:rPr>
        <w:t>Modul 2 – Sozialisation, Erziehung &amp; Bildung</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Lorem ipsum dolor sit amet, consetetur sadipscing elitr, sed diam nonumy eirmod tempor invidunt ut labore et dolore magna aliquyam</w:t>
      </w:r>
    </w:p>
    <w:p>
      <w:pPr>
        <w:pStyle w:val="Normal"/>
        <w:numPr>
          <w:ilvl w:val="0"/>
          <w:numId w:val="1"/>
        </w:numPr>
        <w:pBdr>
          <w:bottom w:val="single" w:sz="2" w:space="1" w:color="000001"/>
        </w:pBdr>
        <w:shd w:val="clear" w:fill="auto"/>
        <w:spacing w:lineRule="auto" w:line="360" w:before="0" w:after="57"/>
        <w:rPr>
          <w:b w:val="false"/>
          <w:b w:val="false"/>
          <w:bCs w:val="false"/>
          <w:i w:val="false"/>
          <w:i w:val="false"/>
          <w:iCs w:val="false"/>
          <w:sz w:val="22"/>
          <w:szCs w:val="22"/>
          <w:u w:val="none"/>
        </w:rPr>
      </w:pPr>
      <w:r>
        <w:rPr>
          <w:b w:val="false"/>
          <w:bCs w:val="false"/>
          <w:i w:val="false"/>
          <w:iCs w:val="false"/>
          <w:sz w:val="22"/>
          <w:szCs w:val="22"/>
          <w:u w:val="none"/>
        </w:rPr>
        <w:t>Modul 3 – Kommunikation &amp; Interaktion</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Lorem ipsum dolor sit amet, consetetur sadipscing elitr, sed diam nonumy eirmod tempor invidunt ut labore et dolore magna aliquyam</w:t>
      </w:r>
    </w:p>
    <w:p>
      <w:pPr>
        <w:pStyle w:val="Normal"/>
        <w:numPr>
          <w:ilvl w:val="0"/>
          <w:numId w:val="1"/>
        </w:numPr>
        <w:pBdr>
          <w:bottom w:val="single" w:sz="2" w:space="1" w:color="000001"/>
        </w:pBdr>
        <w:shd w:val="clear" w:fill="auto"/>
        <w:spacing w:lineRule="auto" w:line="360" w:before="0" w:after="57"/>
        <w:rPr>
          <w:b w:val="false"/>
          <w:b w:val="false"/>
          <w:bCs w:val="false"/>
          <w:i w:val="false"/>
          <w:i w:val="false"/>
          <w:iCs w:val="false"/>
          <w:sz w:val="22"/>
          <w:szCs w:val="22"/>
          <w:u w:val="none"/>
        </w:rPr>
      </w:pPr>
      <w:r>
        <w:rPr>
          <w:b w:val="false"/>
          <w:bCs w:val="false"/>
          <w:i w:val="false"/>
          <w:iCs w:val="false"/>
          <w:sz w:val="22"/>
          <w:szCs w:val="22"/>
          <w:u w:val="none"/>
        </w:rPr>
        <w:t>Modul 4 - Unterricht</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Lorem ipsum dolor sit amet, consetetur sadipscing elitr, sed diam nonumy eirmod tempor invidunt ut labore et dolore magna aliquyam</w:t>
      </w:r>
    </w:p>
    <w:p>
      <w:pPr>
        <w:pStyle w:val="Normal"/>
        <w:numPr>
          <w:ilvl w:val="0"/>
          <w:numId w:val="1"/>
        </w:numPr>
        <w:pBdr>
          <w:bottom w:val="single" w:sz="2" w:space="1" w:color="000001"/>
        </w:pBdr>
        <w:shd w:val="clear" w:fill="auto"/>
        <w:spacing w:lineRule="auto" w:line="360" w:before="0" w:after="57"/>
        <w:rPr>
          <w:b w:val="false"/>
          <w:b w:val="false"/>
          <w:bCs w:val="false"/>
          <w:i w:val="false"/>
          <w:i w:val="false"/>
          <w:iCs w:val="false"/>
          <w:sz w:val="22"/>
          <w:szCs w:val="22"/>
          <w:u w:val="none"/>
        </w:rPr>
      </w:pPr>
      <w:r>
        <w:rPr>
          <w:b w:val="false"/>
          <w:bCs w:val="false"/>
          <w:i w:val="false"/>
          <w:iCs w:val="false"/>
          <w:sz w:val="22"/>
          <w:szCs w:val="22"/>
          <w:u w:val="none"/>
        </w:rPr>
        <w:t>Modul 5 – Diagnose &amp; Beratung</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Lorem ipsum dolor sit amet, consetetur sadipscing elitr, sed diam nonumy eirmod tempor invidunt ut labore et dolore magna aliquyam</w:t>
      </w:r>
    </w:p>
    <w:p>
      <w:pPr>
        <w:pStyle w:val="Normal"/>
        <w:numPr>
          <w:ilvl w:val="0"/>
          <w:numId w:val="1"/>
        </w:numPr>
        <w:pBdr>
          <w:bottom w:val="single" w:sz="2" w:space="1" w:color="000001"/>
        </w:pBdr>
        <w:shd w:val="clear" w:fill="auto"/>
        <w:spacing w:lineRule="auto" w:line="360" w:before="0" w:after="57"/>
        <w:rPr>
          <w:b w:val="false"/>
          <w:b w:val="false"/>
          <w:bCs w:val="false"/>
          <w:i w:val="false"/>
          <w:i w:val="false"/>
          <w:iCs w:val="false"/>
          <w:sz w:val="22"/>
          <w:szCs w:val="22"/>
          <w:u w:val="none"/>
        </w:rPr>
      </w:pPr>
      <w:r>
        <w:rPr>
          <w:b w:val="false"/>
          <w:bCs w:val="false"/>
          <w:i w:val="false"/>
          <w:iCs w:val="false"/>
          <w:sz w:val="22"/>
          <w:szCs w:val="22"/>
          <w:u w:val="none"/>
        </w:rPr>
        <w:t>dienstliches Verhalten</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Lorem ipsum dolor sit amet, consetetur sadipscing elitr, sed diam nonumy eirmod tempor invidunt ut labore et dolore magna aliquyam</w:t>
      </w:r>
    </w:p>
    <w:p>
      <w:pPr>
        <w:pStyle w:val="Normal"/>
        <w:numPr>
          <w:ilvl w:val="0"/>
          <w:numId w:val="1"/>
        </w:numPr>
        <w:pBdr>
          <w:bottom w:val="single" w:sz="2" w:space="1" w:color="000001"/>
        </w:pBdr>
        <w:shd w:val="clear" w:fill="auto"/>
        <w:spacing w:lineRule="auto" w:line="360" w:before="0" w:after="57"/>
        <w:rPr>
          <w:b w:val="false"/>
          <w:b w:val="false"/>
          <w:bCs w:val="false"/>
          <w:i w:val="false"/>
          <w:i w:val="false"/>
          <w:iCs w:val="false"/>
          <w:sz w:val="22"/>
          <w:szCs w:val="22"/>
          <w:u w:val="none"/>
        </w:rPr>
      </w:pPr>
      <w:r>
        <w:rPr>
          <w:b w:val="false"/>
          <w:bCs w:val="false"/>
          <w:i w:val="false"/>
          <w:iCs w:val="false"/>
          <w:sz w:val="22"/>
          <w:szCs w:val="22"/>
          <w:u w:val="none"/>
        </w:rPr>
        <w:t>Notenvorschlag</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Lorem ipsum dolor sit amet, consetetur sadipscing elitr, sed diam nonumy eirmod tempor invidunt ut labore et dolore magna aliquyam</w:t>
      </w:r>
      <w:r>
        <w:br w:type="page"/>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 xml:space="preserve">Notenvorschlag: </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r>
    </w:p>
    <w:p>
      <w:pPr>
        <w:pStyle w:val="Normal"/>
        <w:numPr>
          <w:ilvl w:val="0"/>
          <w:numId w:val="1"/>
        </w:numPr>
        <w:snapToGrid w:val="false"/>
        <w:spacing w:lineRule="auto" w:line="360" w:before="0" w:after="57"/>
        <w:rPr>
          <w:rFonts w:cs="Arial"/>
          <w:b w:val="false"/>
          <w:b w:val="false"/>
          <w:bCs w:val="false"/>
          <w:i/>
          <w:i/>
          <w:iCs/>
          <w:sz w:val="20"/>
          <w:szCs w:val="20"/>
        </w:rPr>
      </w:pPr>
      <w:r>
        <w:rPr>
          <w:rFonts w:cs="Arial"/>
          <w:b w:val="false"/>
          <w:bCs w:val="false"/>
          <w:i w:val="false"/>
          <w:iCs w:val="false"/>
          <w:sz w:val="20"/>
          <w:szCs w:val="20"/>
        </w:rPr>
        <w:t xml:space="preserve">Trier, </w:t>
      </w:r>
      <w:r>
        <w:rPr>
          <w:rFonts w:cs="Arial"/>
          <w:b w:val="false"/>
          <w:bCs w:val="false"/>
          <w:i/>
          <w:iCs/>
          <w:sz w:val="20"/>
          <w:szCs w:val="20"/>
        </w:rPr>
        <w:t>Datum</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Die vorstehende Beurteilung wurde mir in ihrem Wortlaut eröffnet und mit mir besprochen.</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t>Kenntnisnahme Anwärterin/ Anwärterin</w:t>
      </w:r>
    </w:p>
    <w:p>
      <w:pPr>
        <w:pStyle w:val="Normal"/>
        <w:numPr>
          <w:ilvl w:val="0"/>
          <w:numId w:val="1"/>
        </w:numPr>
        <w:snapToGrid w:val="false"/>
        <w:spacing w:lineRule="auto" w:line="360" w:before="0" w:after="57"/>
        <w:rPr>
          <w:rFonts w:cs="Arial"/>
          <w:b w:val="false"/>
          <w:b w:val="false"/>
          <w:bCs w:val="false"/>
          <w:i w:val="false"/>
          <w:i w:val="false"/>
          <w:iCs w:val="false"/>
          <w:sz w:val="20"/>
          <w:szCs w:val="20"/>
        </w:rPr>
      </w:pPr>
      <w:r>
        <w:rPr>
          <w:rFonts w:cs="Arial"/>
          <w:b w:val="false"/>
          <w:bCs w:val="false"/>
          <w:i w:val="false"/>
          <w:iCs w:val="false"/>
          <w:sz w:val="20"/>
          <w:szCs w:val="20"/>
        </w:rPr>
      </w:r>
    </w:p>
    <w:p>
      <w:pPr>
        <w:pStyle w:val="Normal"/>
        <w:numPr>
          <w:ilvl w:val="0"/>
          <w:numId w:val="1"/>
        </w:numPr>
        <w:snapToGrid w:val="false"/>
        <w:spacing w:lineRule="auto" w:line="360" w:before="0" w:after="57"/>
        <w:rPr/>
      </w:pPr>
      <w:r>
        <w:rPr>
          <w:rFonts w:cs="Arial"/>
          <w:b w:val="false"/>
          <w:bCs w:val="false"/>
          <w:i w:val="false"/>
          <w:iCs w:val="false"/>
          <w:sz w:val="20"/>
          <w:szCs w:val="20"/>
        </w:rPr>
        <w:t xml:space="preserve">Trier, </w:t>
      </w:r>
      <w:r>
        <w:rPr>
          <w:rFonts w:cs="Arial"/>
          <w:b w:val="false"/>
          <w:bCs w:val="false"/>
          <w:i/>
          <w:iCs/>
          <w:sz w:val="20"/>
          <w:szCs w:val="20"/>
        </w:rPr>
        <w:t>Datum</w:t>
      </w:r>
    </w:p>
    <w:sectPr>
      <w:headerReference w:type="default" r:id="rId2"/>
      <w:footerReference w:type="default" r:id="rId3"/>
      <w:type w:val="nextPage"/>
      <w:pgSz w:w="11906" w:h="16838"/>
      <w:pgMar w:left="1418" w:right="1418" w:header="1574" w:top="3085" w:footer="3" w:bottom="9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Andale Sans">
    <w:altName w:val="Trebuchet"/>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lineRule="atLeast" w:line="200"/>
      <w:rPr/>
    </w:pPr>
    <w:r>
      <w:rPr/>
      <w:fldChar w:fldCharType="begin"/>
    </w:r>
    <w:r>
      <w:instrText> PAGE </w:instrText>
    </w:r>
    <w:r>
      <w:fldChar w:fldCharType="separate"/>
    </w:r>
    <w:r>
      <w:t>3</w:t>
    </w:r>
    <w:r>
      <w:fldChar w:fldCharType="end"/>
    </w:r>
  </w:p>
  <w:p>
    <w:pPr>
      <w:pStyle w:val="Fuzeile"/>
      <w:spacing w:lineRule="atLeast" w:line="200"/>
      <w:rPr>
        <w:sz w:val="18"/>
        <w:szCs w:val="18"/>
        <w:lang w:val="zxx"/>
      </w:rPr>
    </w:pPr>
    <w:r>
      <w:rPr>
        <w:sz w:val="18"/>
        <w:szCs w:val="18"/>
        <w:lang w:val="zxx"/>
      </w:rPr>
      <mc:AlternateContent>
        <mc:Choice Requires="wpg">
          <w:drawing>
            <wp:anchor behindDoc="1" distT="0" distB="0" distL="114300" distR="114300" simplePos="0" locked="0" layoutInCell="1" allowOverlap="1" relativeHeight="4">
              <wp:simplePos x="0" y="0"/>
              <wp:positionH relativeFrom="column">
                <wp:posOffset>-892810</wp:posOffset>
              </wp:positionH>
              <wp:positionV relativeFrom="paragraph">
                <wp:posOffset>21590</wp:posOffset>
              </wp:positionV>
              <wp:extent cx="7540625" cy="161925"/>
              <wp:effectExtent l="0" t="0" r="0" b="0"/>
              <wp:wrapNone/>
              <wp:docPr id="2" name=""/>
              <a:graphic xmlns:a="http://schemas.openxmlformats.org/drawingml/2006/main">
                <a:graphicData uri="http://schemas.microsoft.com/office/word/2010/wordprocessingGroup">
                  <wpg:wgp>
                    <wpg:cNvGrpSpPr/>
                    <wpg:grpSpPr>
                      <a:xfrm>
                        <a:off x="0" y="0"/>
                        <a:ext cx="7539840" cy="161280"/>
                      </a:xfrm>
                    </wpg:grpSpPr>
                    <wps:wsp>
                      <wps:cNvSpPr/>
                      <wps:nvSpPr>
                        <wps:cNvPr id="0" name="Rectangle 1"/>
                        <wps:cNvSpPr/>
                      </wps:nvSpPr>
                      <wps:spPr>
                        <a:xfrm>
                          <a:off x="0" y="0"/>
                          <a:ext cx="6490800" cy="161280"/>
                        </a:xfrm>
                        <a:prstGeom prst="rect">
                          <a:avLst/>
                        </a:prstGeom>
                        <a:solidFill>
                          <a:srgbClr val="cccccd"/>
                        </a:solidFill>
                        <a:ln>
                          <a:noFill/>
                        </a:ln>
                      </wps:spPr>
                      <wps:bodyPr/>
                    </wps:wsp>
                    <wps:wsp>
                      <wps:cNvSpPr/>
                      <wps:nvSpPr>
                        <wps:cNvPr id="1" name="Rectangle 2"/>
                        <wps:cNvSpPr/>
                      </wps:nvSpPr>
                      <wps:spPr>
                        <a:xfrm>
                          <a:off x="5374800" y="0"/>
                          <a:ext cx="2165400" cy="161280"/>
                        </a:xfrm>
                        <a:prstGeom prst="rect">
                          <a:avLst/>
                        </a:prstGeom>
                        <a:solidFill>
                          <a:srgbClr val="800000"/>
                        </a:solidFill>
                        <a:ln>
                          <a:noFill/>
                        </a:ln>
                      </wps:spPr>
                      <wps:bodyPr/>
                    </wps:wsp>
                  </wpg:wgp>
                </a:graphicData>
              </a:graphic>
            </wp:anchor>
          </w:drawing>
        </mc:Choice>
        <mc:Fallback>
          <w:pict>
            <v:group id="shape_0" style="position:absolute;margin-left:-70.3pt;margin-top:1.7pt;width:593.7pt;height:12.7pt" coordorigin="-1406,34" coordsize="11874,254">
              <v:rect id="shape_0" fillcolor="#cccccd" stroked="f" style="position:absolute;left:-1406;top:34;width:10221;height:253">
                <w10:wrap type="none"/>
                <v:fill o:detectmouseclick="t" type="solid" color2="#333332"/>
                <v:stroke color="#3465a4" joinstyle="round" endcap="flat"/>
              </v:rect>
              <v:rect id="shape_0" fillcolor="maroon" stroked="f" style="position:absolute;left:7058;top:34;width:3409;height:253">
                <w10:wrap type="none"/>
                <v:fill o:detectmouseclick="t" type="solid" color2="#7fffff"/>
                <v:stroke color="#3465a4" joinstyle="round" endcap="flat"/>
              </v:rect>
            </v:group>
          </w:pict>
        </mc:Fallback>
      </mc:AlternateContent>
    </w:r>
  </w:p>
  <w:p>
    <w:pPr>
      <w:pStyle w:val="Fuzeile"/>
      <w:spacing w:lineRule="atLeast" w:line="200"/>
      <w:rPr>
        <w:sz w:val="18"/>
        <w:szCs w:val="18"/>
        <w:lang w:val="zxx"/>
      </w:rPr>
    </w:pPr>
    <w:r>
      <w:rPr>
        <w:sz w:val="18"/>
        <w:szCs w:val="18"/>
        <w:lang w:val="zxx"/>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drawing>
        <wp:inline distT="0" distB="0" distL="0" distR="0">
          <wp:extent cx="1461135" cy="7797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461135" cy="7797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0"/>
        <w:i w:val="false"/>
        <w:b w:val="false"/>
        <w:szCs w:val="22"/>
        <w:iCs w:val="false"/>
        <w:bCs w:val="fals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de-DE" w:eastAsia="zh-CN" w:bidi="hi-IN"/>
      </w:rPr>
    </w:rPrDefault>
    <w:pPrDefault>
      <w:pPr/>
    </w:pPrDefault>
  </w:docDefaults>
  <w:style w:type="paragraph" w:styleId="Normal">
    <w:name w:val="Normal"/>
    <w:qFormat/>
    <w:pPr>
      <w:widowControl/>
      <w:suppressAutoHyphens w:val="true"/>
      <w:overflowPunct w:val="false"/>
      <w:bidi w:val="0"/>
      <w:jc w:val="left"/>
    </w:pPr>
    <w:rPr>
      <w:rFonts w:ascii="Arial" w:hAnsi="Arial" w:eastAsia="Times New Roman" w:cs="Arial"/>
      <w:color w:val="00000A"/>
      <w:kern w:val="0"/>
      <w:sz w:val="24"/>
      <w:szCs w:val="24"/>
      <w:lang w:val="de-DE" w:eastAsia="zh-CN" w:bidi="ar-SA"/>
    </w:rPr>
  </w:style>
  <w:style w:type="paragraph" w:styleId="Berschrift1">
    <w:name w:val="Heading 1"/>
    <w:basedOn w:val="Normal"/>
    <w:next w:val="Normal"/>
    <w:qFormat/>
    <w:pPr>
      <w:keepNext w:val="true"/>
      <w:spacing w:before="240" w:after="60"/>
      <w:outlineLvl w:val="0"/>
    </w:pPr>
    <w:rPr>
      <w:rFonts w:ascii="Cambria" w:hAnsi="Cambria" w:eastAsia="Times New Roman" w:cs="Times New Roman"/>
      <w:b/>
      <w:bCs/>
      <w:sz w:val="32"/>
      <w:szCs w:val="32"/>
    </w:rPr>
  </w:style>
  <w:style w:type="paragraph" w:styleId="Berschrift3">
    <w:name w:val="Heading 3"/>
    <w:basedOn w:val="Berschrift"/>
    <w:qFormat/>
    <w:pPr>
      <w:ind w:left="0" w:right="0" w:hanging="0"/>
    </w:pPr>
    <w:rPr>
      <w:rFonts w:ascii="Liberation Serif;Times New Roman" w:hAnsi="Liberation Serif;Times New Roman" w:eastAsia="Droid Sans Fallback" w:cs="FreeSans"/>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Arial"/>
      <w:b w:val="false"/>
      <w:bCs w:val="false"/>
      <w:i w:val="false"/>
      <w:iCs w:val="false"/>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AbsatzStandardschriftart1">
    <w:name w:val="Absatz-Standardschriftart1"/>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Buchtitel">
    <w:name w:val="Buchtitel"/>
    <w:basedOn w:val="WWAbsatzStandardschriftart11111"/>
    <w:qFormat/>
    <w:rPr>
      <w:b/>
      <w:bCs/>
      <w:smallCaps/>
      <w:spacing w:val="5"/>
    </w:rPr>
  </w:style>
  <w:style w:type="character" w:styleId="Internetlink">
    <w:name w:val="Internetlink"/>
    <w:basedOn w:val="WWAbsatzStandardschriftart11111"/>
    <w:qFormat/>
    <w:rPr>
      <w:color w:val="0000FF"/>
      <w:u w:val="single"/>
    </w:rPr>
  </w:style>
  <w:style w:type="character" w:styleId="Berschrift1Zchn">
    <w:name w:val="Überschrift 1 Zchn"/>
    <w:basedOn w:val="WWAbsatzStandardschriftart11111"/>
    <w:qFormat/>
    <w:rPr>
      <w:rFonts w:ascii="Cambria" w:hAnsi="Cambria" w:eastAsia="Times New Roman" w:cs="Times New Roman"/>
      <w:b/>
      <w:bCs/>
      <w:sz w:val="32"/>
      <w:szCs w:val="32"/>
    </w:rPr>
  </w:style>
  <w:style w:type="character" w:styleId="Nummerierungszeichen">
    <w:name w:val="Nummerierungszeichen"/>
    <w:qFormat/>
    <w:rPr/>
  </w:style>
  <w:style w:type="character" w:styleId="Aufzhlungszeichen">
    <w:name w:val="Aufzählungszeichen"/>
    <w:qFormat/>
    <w:rPr>
      <w:rFonts w:ascii="OpenSymbol;Arial Unicode MS" w:hAnsi="OpenSymbol;Arial Unicode MS" w:eastAsia="OpenSymbol;Arial Unicode MS" w:cs="OpenSymbol;Arial Unicode MS"/>
    </w:rPr>
  </w:style>
  <w:style w:type="character" w:styleId="ListLabel1">
    <w:name w:val="ListLabel 1"/>
    <w:qFormat/>
    <w:rPr>
      <w:b w:val="false"/>
      <w:bCs w:val="false"/>
      <w:i w:val="false"/>
      <w:iCs w:val="false"/>
      <w:sz w:val="20"/>
      <w:szCs w:val="22"/>
    </w:rPr>
  </w:style>
  <w:style w:type="paragraph" w:styleId="Berschrift">
    <w:name w:val="Überschrift"/>
    <w:basedOn w:val="Normal"/>
    <w:next w:val="Textkrper"/>
    <w:qFormat/>
    <w:pPr>
      <w:keepNext w:val="true"/>
      <w:spacing w:before="240" w:after="120"/>
    </w:pPr>
    <w:rPr>
      <w:rFonts w:ascii="Andale Sans;Trebuchet" w:hAnsi="Andale Sans;Trebuchet" w:eastAsia="Albany AMT;Arial" w:cs="Albany AMT;Arial"/>
      <w:sz w:val="28"/>
      <w:szCs w:val="28"/>
    </w:rPr>
  </w:style>
  <w:style w:type="paragraph" w:styleId="Textkrper">
    <w:name w:val="Body Text"/>
    <w:basedOn w:val="Normal"/>
    <w:pPr>
      <w:spacing w:before="0" w:after="120"/>
    </w:pPr>
    <w:rPr/>
  </w:style>
  <w:style w:type="paragraph" w:styleId="Liste">
    <w:name w:val="List"/>
    <w:basedOn w:val="Textkrper"/>
    <w:pPr/>
    <w:rPr>
      <w:rFonts w:ascii="Andale Sans;Trebuchet" w:hAnsi="Andale Sans;Trebuchet" w:cs="Andale Sans;Trebuchet"/>
      <w:sz w:val="24"/>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rFonts w:ascii="Andale Sans;Trebuchet" w:hAnsi="Andale Sans;Trebuchet" w:cs="Andale Sans;Trebuchet"/>
      <w:sz w:val="24"/>
    </w:rPr>
  </w:style>
  <w:style w:type="paragraph" w:styleId="Beschriftung1">
    <w:name w:val="Beschriftung1"/>
    <w:basedOn w:val="Normal"/>
    <w:qFormat/>
    <w:pPr>
      <w:suppressLineNumbers/>
      <w:spacing w:before="120" w:after="120"/>
    </w:pPr>
    <w:rPr>
      <w:rFonts w:ascii="Andale Sans;Trebuchet" w:hAnsi="Andale Sans;Trebuchet" w:cs="Andale Sans;Trebuchet"/>
      <w:i/>
      <w:iCs/>
      <w:sz w:val="24"/>
      <w:szCs w:val="24"/>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Sprechblasentext">
    <w:name w:val="Sprechblasentext"/>
    <w:basedOn w:val="Normal"/>
    <w:qFormat/>
    <w:pPr/>
    <w:rPr>
      <w:rFonts w:ascii="Tahoma" w:hAnsi="Tahoma" w:cs="Tahoma"/>
      <w:sz w:val="16"/>
      <w:szCs w:val="16"/>
    </w:rPr>
  </w:style>
  <w:style w:type="paragraph" w:styleId="Anrede2">
    <w:name w:val="Anrede2"/>
    <w:basedOn w:val="Normal"/>
    <w:next w:val="Normal"/>
    <w:qFormat/>
    <w:pPr>
      <w:spacing w:lineRule="exact" w:line="360" w:before="0" w:after="240"/>
    </w:pPr>
    <w:rPr>
      <w:rFonts w:ascii="Arial" w:hAnsi="Arial" w:cs="Arial"/>
    </w:rPr>
  </w:style>
  <w:style w:type="paragraph" w:styleId="HorizontaleLinie">
    <w:name w:val="Horizontale Linie"/>
    <w:basedOn w:val="Normal"/>
    <w:qFormat/>
    <w:pPr>
      <w:suppressLineNumbers/>
      <w:pBdr>
        <w:bottom w:val="double" w:sz="2" w:space="0" w:color="808080"/>
      </w:pBdr>
      <w:spacing w:before="0" w:after="283"/>
    </w:pPr>
    <w:rPr>
      <w:sz w:val="12"/>
      <w:szCs w:val="12"/>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18734</TotalTime>
  <Application>LibreOffice/5.4.4.2$Linux_X86_64 LibreOffice_project/40m0$Build-2</Application>
  <Pages>3</Pages>
  <Words>331</Words>
  <Characters>1966</Characters>
  <CharactersWithSpaces>2273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2010-09-14T08:27:00Z</dcterms:created>
  <dc:creator>Müller</dc:creator>
  <dc:description/>
  <dc:language>de-DE</dc:language>
  <cp:lastModifiedBy>Martin Müller</cp:lastModifiedBy>
  <cp:lastPrinted>2014-06-16T11:21:00Z</cp:lastPrinted>
  <dcterms:modified xsi:type="dcterms:W3CDTF">2018-01-24T08:27:36Z</dcterms:modified>
  <cp:revision>75</cp:revision>
  <dc:subject/>
  <dc:title>Formulieren Sie die Zielperspektiven aus der Fragestellung</dc:title>
</cp:coreProperties>
</file>