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BA4" w:rsidRDefault="00243BA4"/>
    <w:p w:rsidR="00243BA4" w:rsidRDefault="009A48D3" w:rsidP="009A48D3">
      <w:pPr>
        <w:pStyle w:val="berschrift2"/>
        <w:jc w:val="left"/>
        <w:rPr>
          <w:szCs w:val="36"/>
        </w:rPr>
      </w:pPr>
      <w:r w:rsidRPr="009A48D3">
        <w:rPr>
          <w:szCs w:val="36"/>
          <w:u w:val="none"/>
        </w:rPr>
        <w:t>Literatu</w:t>
      </w:r>
      <w:bookmarkStart w:id="0" w:name="_GoBack"/>
      <w:bookmarkEnd w:id="0"/>
      <w:r w:rsidRPr="009A48D3">
        <w:rPr>
          <w:szCs w:val="36"/>
          <w:u w:val="none"/>
        </w:rPr>
        <w:t>r</w:t>
      </w:r>
      <w:r w:rsidR="0072465A">
        <w:rPr>
          <w:szCs w:val="36"/>
          <w:u w:val="none"/>
        </w:rPr>
        <w:t xml:space="preserve"> (2017)</w:t>
      </w:r>
      <w:r w:rsidR="003F451E">
        <w:rPr>
          <w:szCs w:val="36"/>
          <w:u w:val="none"/>
        </w:rPr>
        <w:t xml:space="preserve">:              </w:t>
      </w:r>
      <w:r w:rsidR="00243BA4" w:rsidRPr="009A48D3">
        <w:rPr>
          <w:szCs w:val="36"/>
        </w:rPr>
        <w:t>Mathematikunterricht</w:t>
      </w:r>
    </w:p>
    <w:p w:rsidR="009A48D3" w:rsidRPr="009A48D3" w:rsidRDefault="009A48D3" w:rsidP="009A48D3"/>
    <w:p w:rsidR="00243BA4" w:rsidRDefault="00243BA4"/>
    <w:p w:rsidR="003F451E" w:rsidRPr="003F451E" w:rsidRDefault="003F451E">
      <w:pPr>
        <w:rPr>
          <w:b/>
        </w:rPr>
      </w:pPr>
      <w:r>
        <w:rPr>
          <w:b/>
        </w:rPr>
        <w:t xml:space="preserve">Wartha, Sebastian:          </w:t>
      </w:r>
      <w:r w:rsidRPr="003F451E">
        <w:rPr>
          <w:b/>
        </w:rPr>
        <w:t>Rechenproblemen vorbeugen. Berlin 2012</w:t>
      </w:r>
    </w:p>
    <w:p w:rsidR="003F451E" w:rsidRPr="003F451E" w:rsidRDefault="003F451E" w:rsidP="003F451E">
      <w:pPr>
        <w:numPr>
          <w:ilvl w:val="0"/>
          <w:numId w:val="1"/>
        </w:numPr>
      </w:pPr>
      <w:r w:rsidRPr="003F451E">
        <w:t>Zentrale Empfehlung</w:t>
      </w:r>
    </w:p>
    <w:p w:rsidR="003F451E" w:rsidRDefault="003F451E"/>
    <w:p w:rsidR="00243BA4" w:rsidRDefault="00243BA4">
      <w:r>
        <w:t>Fritz, Annemarie,</w:t>
      </w:r>
    </w:p>
    <w:p w:rsidR="00243BA4" w:rsidRDefault="00243BA4">
      <w:r>
        <w:t>Schmidt, Siegbert (Hrsg.):</w:t>
      </w:r>
      <w:r>
        <w:tab/>
        <w:t xml:space="preserve">Fördernder Mathematikunterricht in der </w:t>
      </w:r>
      <w:proofErr w:type="spellStart"/>
      <w:r>
        <w:t>Sek.I</w:t>
      </w:r>
      <w:proofErr w:type="spellEnd"/>
    </w:p>
    <w:p w:rsidR="00243BA4" w:rsidRDefault="00243BA4">
      <w:r>
        <w:tab/>
      </w:r>
      <w:r>
        <w:tab/>
      </w:r>
      <w:r>
        <w:tab/>
      </w:r>
      <w:r>
        <w:tab/>
        <w:t>Weinheim und Basel: Beltz Verlag 2009.</w:t>
      </w:r>
    </w:p>
    <w:p w:rsidR="00243BA4" w:rsidRDefault="00243BA4"/>
    <w:p w:rsidR="00243BA4" w:rsidRDefault="00243BA4">
      <w:r>
        <w:t xml:space="preserve">Ganser, Bernd (Hrsg.):  </w:t>
      </w:r>
      <w:r>
        <w:tab/>
        <w:t>Rechenschwäche überwinden. Band 1.</w:t>
      </w:r>
    </w:p>
    <w:p w:rsidR="00243BA4" w:rsidRDefault="00243BA4">
      <w:pPr>
        <w:ind w:left="2124" w:firstLine="708"/>
      </w:pPr>
      <w:r>
        <w:t>Donauwörth: Auer Verlag, 4. Auflage 2007.</w:t>
      </w:r>
    </w:p>
    <w:p w:rsidR="00243BA4" w:rsidRDefault="00243BA4"/>
    <w:p w:rsidR="00243BA4" w:rsidRDefault="00243BA4">
      <w:r>
        <w:t>Ganser, Bernd (Hrsg.):      Rechenschwäche überwinden. Band 2. (Klasse 3-5)</w:t>
      </w:r>
    </w:p>
    <w:p w:rsidR="00243BA4" w:rsidRDefault="00243BA4">
      <w:pPr>
        <w:ind w:left="2124" w:firstLine="708"/>
      </w:pPr>
      <w:r>
        <w:t>Donauwörth: Auer Verlag 2005.</w:t>
      </w:r>
    </w:p>
    <w:p w:rsidR="00243BA4" w:rsidRDefault="00243BA4"/>
    <w:p w:rsidR="00243BA4" w:rsidRDefault="00243BA4">
      <w:r>
        <w:t xml:space="preserve">Herget, Wilfried u.a. </w:t>
      </w:r>
      <w:r>
        <w:tab/>
        <w:t xml:space="preserve">Produktive Aufgaben für den Mathematikunterricht in der </w:t>
      </w:r>
    </w:p>
    <w:p w:rsidR="00243BA4" w:rsidRDefault="00243BA4">
      <w:r>
        <w:tab/>
      </w:r>
      <w:r>
        <w:tab/>
      </w:r>
      <w:r>
        <w:tab/>
      </w:r>
      <w:r>
        <w:tab/>
        <w:t>Sekundarstufe I. Berlin: Cornelsen 6.Druck 2008.</w:t>
      </w:r>
    </w:p>
    <w:p w:rsidR="00243BA4" w:rsidRDefault="00243BA4"/>
    <w:p w:rsidR="00243BA4" w:rsidRDefault="00243BA4">
      <w:r>
        <w:t xml:space="preserve">Scherer, Petra: </w:t>
      </w:r>
      <w:r>
        <w:tab/>
      </w:r>
      <w:r>
        <w:tab/>
        <w:t>Produktives Lernen für Kinder mit Lernschwächen:</w:t>
      </w:r>
    </w:p>
    <w:p w:rsidR="00243BA4" w:rsidRDefault="00243BA4">
      <w:r>
        <w:tab/>
      </w:r>
      <w:r>
        <w:tab/>
      </w:r>
      <w:r>
        <w:tab/>
      </w:r>
      <w:r>
        <w:tab/>
        <w:t>Fördern durch Fordern.</w:t>
      </w:r>
    </w:p>
    <w:p w:rsidR="00243BA4" w:rsidRDefault="00243BA4">
      <w:r>
        <w:tab/>
      </w:r>
      <w:r>
        <w:tab/>
      </w:r>
      <w:r>
        <w:tab/>
      </w:r>
      <w:r>
        <w:tab/>
        <w:t>Band 1: Zwanzigerraum.</w:t>
      </w:r>
    </w:p>
    <w:p w:rsidR="00243BA4" w:rsidRDefault="00243BA4">
      <w:r>
        <w:tab/>
      </w:r>
      <w:r>
        <w:tab/>
      </w:r>
      <w:r>
        <w:tab/>
      </w:r>
      <w:r>
        <w:tab/>
        <w:t>2. Auflage, Horneburg 2006.</w:t>
      </w:r>
    </w:p>
    <w:p w:rsidR="00243BA4" w:rsidRDefault="00243BA4"/>
    <w:p w:rsidR="00243BA4" w:rsidRDefault="00243BA4">
      <w:r>
        <w:tab/>
      </w:r>
      <w:r>
        <w:tab/>
      </w:r>
      <w:r>
        <w:tab/>
      </w:r>
      <w:r>
        <w:tab/>
        <w:t>Band 2: Addition und Subtraktion im Hunderterraum.</w:t>
      </w:r>
    </w:p>
    <w:p w:rsidR="00243BA4" w:rsidRDefault="00243BA4">
      <w:r>
        <w:tab/>
      </w:r>
      <w:r>
        <w:tab/>
      </w:r>
      <w:r>
        <w:tab/>
      </w:r>
      <w:r>
        <w:tab/>
        <w:t xml:space="preserve">Horneburg: </w:t>
      </w:r>
      <w:proofErr w:type="spellStart"/>
      <w:r>
        <w:t>Persen</w:t>
      </w:r>
      <w:proofErr w:type="spellEnd"/>
      <w:r>
        <w:t xml:space="preserve"> 2003.</w:t>
      </w:r>
    </w:p>
    <w:p w:rsidR="003F451E" w:rsidRDefault="003F451E"/>
    <w:p w:rsidR="003F451E" w:rsidRDefault="003F451E"/>
    <w:p w:rsidR="00243BA4" w:rsidRDefault="00243BA4">
      <w:r>
        <w:t>Scherer, Petra</w:t>
      </w:r>
      <w:r w:rsidR="009A48D3">
        <w:t xml:space="preserve"> </w:t>
      </w:r>
      <w:r>
        <w:t>/</w:t>
      </w:r>
    </w:p>
    <w:p w:rsidR="00243BA4" w:rsidRDefault="003F451E">
      <w:r>
        <w:t xml:space="preserve">Moser Opitz, Elisabeth      </w:t>
      </w:r>
      <w:r w:rsidR="00243BA4">
        <w:t>Fördern im Mathematikunterricht der Primarstufe.</w:t>
      </w:r>
    </w:p>
    <w:p w:rsidR="00243BA4" w:rsidRDefault="00243BA4">
      <w:r>
        <w:tab/>
      </w:r>
      <w:r>
        <w:tab/>
      </w:r>
      <w:r>
        <w:tab/>
      </w:r>
      <w:r>
        <w:tab/>
        <w:t>Heidelberg: Spektrum 2010.</w:t>
      </w:r>
    </w:p>
    <w:p w:rsidR="003F451E" w:rsidRDefault="003F451E"/>
    <w:p w:rsidR="003F451E" w:rsidRDefault="003F451E"/>
    <w:p w:rsidR="003F451E" w:rsidRDefault="003F451E" w:rsidP="003F451E">
      <w:pPr>
        <w:pStyle w:val="auto-style3"/>
        <w:spacing w:before="0" w:beforeAutospacing="0" w:after="0" w:afterAutospacing="0" w:line="276" w:lineRule="auto"/>
        <w:rPr>
          <w:rFonts w:ascii="Arial" w:hAnsi="Arial" w:cs="Arial"/>
        </w:rPr>
      </w:pPr>
      <w:r w:rsidRPr="003F451E">
        <w:rPr>
          <w:rFonts w:ascii="Arial" w:hAnsi="Arial" w:cs="Arial"/>
        </w:rPr>
        <w:t>Moser-Opitz, Elisabet</w:t>
      </w:r>
      <w:r>
        <w:rPr>
          <w:rFonts w:ascii="Arial" w:hAnsi="Arial" w:cs="Arial"/>
        </w:rPr>
        <w:t>h</w:t>
      </w:r>
      <w:r w:rsidRPr="003F451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    </w:t>
      </w:r>
      <w:r w:rsidRPr="003F451E">
        <w:rPr>
          <w:rFonts w:ascii="Arial" w:hAnsi="Arial" w:cs="Arial"/>
        </w:rPr>
        <w:t xml:space="preserve">Erstrechnen. In: Wember, Franz; Heimlich Ulrich (Hrsg.): </w:t>
      </w:r>
      <w:r>
        <w:rPr>
          <w:rFonts w:ascii="Arial" w:hAnsi="Arial" w:cs="Arial"/>
        </w:rPr>
        <w:t xml:space="preserve">  </w:t>
      </w:r>
    </w:p>
    <w:p w:rsidR="003F451E" w:rsidRDefault="003F451E" w:rsidP="003F451E">
      <w:pPr>
        <w:pStyle w:val="auto-style3"/>
        <w:spacing w:before="0" w:beforeAutospacing="0" w:after="0" w:afterAutospacing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</w:t>
      </w:r>
      <w:r w:rsidRPr="003F451E">
        <w:rPr>
          <w:rFonts w:ascii="Arial" w:hAnsi="Arial" w:cs="Arial"/>
        </w:rPr>
        <w:t xml:space="preserve">Didaktik des Unterrichts im Förderschwerpunkt Lernen. </w:t>
      </w:r>
      <w:r>
        <w:rPr>
          <w:rFonts w:ascii="Arial" w:hAnsi="Arial" w:cs="Arial"/>
        </w:rPr>
        <w:t xml:space="preserve"> </w:t>
      </w:r>
    </w:p>
    <w:p w:rsidR="003F451E" w:rsidRPr="003F451E" w:rsidRDefault="003F451E" w:rsidP="003F451E">
      <w:pPr>
        <w:pStyle w:val="auto-style3"/>
        <w:spacing w:before="0" w:beforeAutospacing="0" w:after="0" w:afterAutospacing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</w:t>
      </w:r>
      <w:r w:rsidRPr="003F451E">
        <w:rPr>
          <w:rFonts w:ascii="Arial" w:hAnsi="Arial" w:cs="Arial"/>
        </w:rPr>
        <w:t>Stuttgart 2007</w:t>
      </w:r>
    </w:p>
    <w:p w:rsidR="003F451E" w:rsidRDefault="003F451E"/>
    <w:p w:rsidR="003F451E" w:rsidRDefault="003F451E"/>
    <w:p w:rsidR="00243BA4" w:rsidRDefault="00243BA4">
      <w:r>
        <w:t>Wittmann, Erich /</w:t>
      </w:r>
    </w:p>
    <w:p w:rsidR="00243BA4" w:rsidRDefault="00243BA4">
      <w:r>
        <w:t>Müller Gerhard N.:             Handbuch produktiver Rechenübungen.</w:t>
      </w:r>
    </w:p>
    <w:p w:rsidR="00243BA4" w:rsidRDefault="00243BA4">
      <w:r>
        <w:tab/>
      </w:r>
      <w:r>
        <w:tab/>
      </w:r>
      <w:r>
        <w:tab/>
      </w:r>
      <w:r>
        <w:tab/>
        <w:t>Band 1: Vom Einspluseins zum Einmaleins.</w:t>
      </w:r>
    </w:p>
    <w:p w:rsidR="00243BA4" w:rsidRDefault="00243BA4">
      <w:r>
        <w:tab/>
      </w:r>
      <w:r>
        <w:tab/>
      </w:r>
      <w:r>
        <w:tab/>
      </w:r>
      <w:r>
        <w:tab/>
        <w:t>Stuttgart: Klett 1994.</w:t>
      </w:r>
    </w:p>
    <w:p w:rsidR="00243BA4" w:rsidRDefault="00243BA4"/>
    <w:p w:rsidR="00243BA4" w:rsidRDefault="00243BA4">
      <w:r>
        <w:t xml:space="preserve">                                           Band 2: Vom halbschriftlichen zum schriftlichen Rechnen.</w:t>
      </w:r>
    </w:p>
    <w:p w:rsidR="00243BA4" w:rsidRDefault="00243BA4">
      <w:r>
        <w:rPr>
          <w:sz w:val="28"/>
        </w:rPr>
        <w:t xml:space="preserve">                                     </w:t>
      </w:r>
      <w:r>
        <w:t>Stuttgart: Klett 1994.</w:t>
      </w:r>
    </w:p>
    <w:p w:rsidR="00243BA4" w:rsidRDefault="00243BA4"/>
    <w:p w:rsidR="00243BA4" w:rsidRDefault="00243BA4">
      <w:r>
        <w:t>Lorenz, Jens Holger:</w:t>
      </w:r>
      <w:r>
        <w:tab/>
        <w:t>Kinder entdecken die Mathematik.</w:t>
      </w:r>
    </w:p>
    <w:p w:rsidR="00243BA4" w:rsidRDefault="00243BA4">
      <w:r>
        <w:tab/>
      </w:r>
      <w:r>
        <w:tab/>
      </w:r>
      <w:r>
        <w:tab/>
      </w:r>
      <w:r>
        <w:tab/>
        <w:t>Braunschweig: Westermann 1997.</w:t>
      </w:r>
    </w:p>
    <w:p w:rsidR="003F451E" w:rsidRDefault="003F451E"/>
    <w:p w:rsidR="003F451E" w:rsidRDefault="003F451E">
      <w:r>
        <w:lastRenderedPageBreak/>
        <w:t>Lorenz, Jens Holger:          Lernschwache Rechner fördern. Berlin 2003</w:t>
      </w:r>
    </w:p>
    <w:p w:rsidR="00243BA4" w:rsidRDefault="00243BA4"/>
    <w:p w:rsidR="00243BA4" w:rsidRDefault="009A48D3">
      <w:pPr>
        <w:pStyle w:val="Titel"/>
        <w:jc w:val="left"/>
        <w:rPr>
          <w:sz w:val="24"/>
        </w:rPr>
      </w:pPr>
      <w:proofErr w:type="spellStart"/>
      <w:r>
        <w:rPr>
          <w:sz w:val="24"/>
        </w:rPr>
        <w:t>Maak</w:t>
      </w:r>
      <w:proofErr w:type="spellEnd"/>
      <w:r>
        <w:rPr>
          <w:sz w:val="24"/>
        </w:rPr>
        <w:t xml:space="preserve">, </w:t>
      </w:r>
      <w:r w:rsidR="00243BA4">
        <w:rPr>
          <w:sz w:val="24"/>
        </w:rPr>
        <w:t xml:space="preserve">Angela:               </w:t>
      </w:r>
      <w:r w:rsidR="00243BA4">
        <w:rPr>
          <w:sz w:val="24"/>
        </w:rPr>
        <w:tab/>
        <w:t>So geht’s: Zusammen über Mathe sprechen.</w:t>
      </w:r>
    </w:p>
    <w:p w:rsidR="00243BA4" w:rsidRDefault="00243BA4">
      <w:pPr>
        <w:pStyle w:val="Titel"/>
        <w:jc w:val="left"/>
        <w:rPr>
          <w:sz w:val="24"/>
        </w:rPr>
      </w:pPr>
      <w:r>
        <w:rPr>
          <w:sz w:val="24"/>
        </w:rPr>
        <w:t xml:space="preserve">                                </w:t>
      </w:r>
      <w:r>
        <w:rPr>
          <w:sz w:val="24"/>
        </w:rPr>
        <w:tab/>
        <w:t>Mathematik mit Kindern erarbeiten.</w:t>
      </w:r>
    </w:p>
    <w:p w:rsidR="00243BA4" w:rsidRDefault="00243BA4">
      <w:pPr>
        <w:pStyle w:val="Titel"/>
        <w:jc w:val="left"/>
        <w:rPr>
          <w:sz w:val="24"/>
        </w:rPr>
      </w:pPr>
      <w:r>
        <w:rPr>
          <w:sz w:val="24"/>
        </w:rPr>
        <w:t xml:space="preserve">                                </w:t>
      </w:r>
      <w:r>
        <w:rPr>
          <w:sz w:val="24"/>
        </w:rPr>
        <w:tab/>
        <w:t>Mühlheim: Verlag an der Ruhr 2003.</w:t>
      </w:r>
    </w:p>
    <w:p w:rsidR="003F451E" w:rsidRDefault="00243BA4">
      <w:pPr>
        <w:pStyle w:val="Titel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      </w:t>
      </w:r>
      <w:r>
        <w:rPr>
          <w:sz w:val="24"/>
        </w:rPr>
        <w:tab/>
      </w:r>
    </w:p>
    <w:p w:rsidR="003F451E" w:rsidRDefault="003F451E">
      <w:pPr>
        <w:pStyle w:val="Titel"/>
        <w:jc w:val="left"/>
        <w:rPr>
          <w:sz w:val="24"/>
        </w:rPr>
      </w:pPr>
    </w:p>
    <w:p w:rsidR="00243BA4" w:rsidRDefault="00243BA4">
      <w:pPr>
        <w:pStyle w:val="Titel"/>
        <w:jc w:val="left"/>
        <w:rPr>
          <w:sz w:val="24"/>
        </w:rPr>
      </w:pPr>
      <w:proofErr w:type="spellStart"/>
      <w:r>
        <w:rPr>
          <w:sz w:val="24"/>
        </w:rPr>
        <w:t>Ruwisch</w:t>
      </w:r>
      <w:proofErr w:type="spellEnd"/>
      <w:r>
        <w:rPr>
          <w:sz w:val="24"/>
        </w:rPr>
        <w:t>, Silke / Peter-</w:t>
      </w:r>
    </w:p>
    <w:p w:rsidR="00243BA4" w:rsidRDefault="00243BA4">
      <w:pPr>
        <w:pStyle w:val="Titel"/>
        <w:jc w:val="left"/>
        <w:rPr>
          <w:sz w:val="24"/>
        </w:rPr>
      </w:pPr>
      <w:r>
        <w:rPr>
          <w:sz w:val="24"/>
        </w:rPr>
        <w:t>Koop, Andrea (Hrsg.):       Gute Aufgaben im Mathematikunterricht der Grundschule.</w:t>
      </w:r>
    </w:p>
    <w:p w:rsidR="00243BA4" w:rsidRDefault="00243BA4">
      <w:pPr>
        <w:pStyle w:val="Titel"/>
        <w:jc w:val="left"/>
        <w:rPr>
          <w:sz w:val="24"/>
        </w:rPr>
      </w:pPr>
      <w:r>
        <w:rPr>
          <w:sz w:val="24"/>
        </w:rPr>
        <w:t xml:space="preserve">                                          Offenburg: Mildenberger Verlag 2003.</w:t>
      </w:r>
    </w:p>
    <w:p w:rsidR="003F451E" w:rsidRDefault="003F451E"/>
    <w:p w:rsidR="003F451E" w:rsidRDefault="003F451E"/>
    <w:p w:rsidR="00243BA4" w:rsidRDefault="00243BA4">
      <w:r>
        <w:t xml:space="preserve">Spiegel, Hartmut / </w:t>
      </w:r>
    </w:p>
    <w:p w:rsidR="00243BA4" w:rsidRDefault="00243BA4">
      <w:proofErr w:type="spellStart"/>
      <w:r>
        <w:t>Selter</w:t>
      </w:r>
      <w:proofErr w:type="spellEnd"/>
      <w:r>
        <w:t xml:space="preserve">, Christoph:            </w:t>
      </w:r>
      <w:r>
        <w:tab/>
        <w:t>Kinder &amp; Mathematik.</w:t>
      </w:r>
    </w:p>
    <w:p w:rsidR="00243BA4" w:rsidRDefault="00243BA4">
      <w:r>
        <w:tab/>
      </w:r>
      <w:r>
        <w:tab/>
      </w:r>
      <w:r>
        <w:tab/>
      </w:r>
      <w:r>
        <w:tab/>
        <w:t>Was Erwachsene wissen sollten.</w:t>
      </w:r>
    </w:p>
    <w:p w:rsidR="00243BA4" w:rsidRDefault="00243BA4">
      <w:r>
        <w:t xml:space="preserve">    </w:t>
      </w:r>
      <w:r>
        <w:tab/>
      </w:r>
      <w:r>
        <w:tab/>
      </w:r>
      <w:r>
        <w:tab/>
      </w:r>
      <w:r>
        <w:tab/>
        <w:t xml:space="preserve">Seelze: </w:t>
      </w:r>
      <w:proofErr w:type="spellStart"/>
      <w:r>
        <w:t>Kallmeyer</w:t>
      </w:r>
      <w:proofErr w:type="spellEnd"/>
      <w:r>
        <w:t xml:space="preserve"> 2003.</w:t>
      </w:r>
    </w:p>
    <w:p w:rsidR="00243BA4" w:rsidRDefault="00243BA4"/>
    <w:p w:rsidR="009A48D3" w:rsidRDefault="009A48D3"/>
    <w:p w:rsidR="00243BA4" w:rsidRDefault="00243BA4">
      <w:r>
        <w:t xml:space="preserve">Ulm, Volker (Hrsg.): </w:t>
      </w:r>
      <w:r>
        <w:tab/>
        <w:t xml:space="preserve">Gute Aufgaben Mathematik. </w:t>
      </w:r>
    </w:p>
    <w:p w:rsidR="00243BA4" w:rsidRDefault="003F451E" w:rsidP="003F451E">
      <w:r>
        <w:t xml:space="preserve">                                         </w:t>
      </w:r>
      <w:r w:rsidR="00243BA4">
        <w:t xml:space="preserve"> Cornelsen Verlag Scriptor 2010.</w:t>
      </w:r>
    </w:p>
    <w:p w:rsidR="00243BA4" w:rsidRDefault="00243BA4">
      <w:pPr>
        <w:jc w:val="both"/>
        <w:rPr>
          <w:i/>
          <w:iCs/>
        </w:rPr>
      </w:pPr>
    </w:p>
    <w:p w:rsidR="00243BA4" w:rsidRDefault="00243BA4">
      <w:pPr>
        <w:jc w:val="both"/>
      </w:pPr>
      <w:r>
        <w:t xml:space="preserve">Walther, Gerd / </w:t>
      </w:r>
    </w:p>
    <w:p w:rsidR="009A48D3" w:rsidRDefault="00243BA4">
      <w:pPr>
        <w:jc w:val="both"/>
      </w:pPr>
      <w:r>
        <w:t xml:space="preserve">von den </w:t>
      </w:r>
      <w:proofErr w:type="spellStart"/>
      <w:r>
        <w:t>Heuvel</w:t>
      </w:r>
      <w:proofErr w:type="spellEnd"/>
      <w:r>
        <w:t>-</w:t>
      </w:r>
    </w:p>
    <w:p w:rsidR="00243BA4" w:rsidRDefault="00243BA4">
      <w:pPr>
        <w:jc w:val="both"/>
      </w:pPr>
      <w:proofErr w:type="spellStart"/>
      <w:r>
        <w:t>Panhuizen</w:t>
      </w:r>
      <w:proofErr w:type="spellEnd"/>
      <w:r>
        <w:t xml:space="preserve">, Marja / </w:t>
      </w:r>
    </w:p>
    <w:p w:rsidR="00243BA4" w:rsidRDefault="00243BA4">
      <w:pPr>
        <w:jc w:val="both"/>
      </w:pPr>
      <w:proofErr w:type="spellStart"/>
      <w:r>
        <w:t>Granzer</w:t>
      </w:r>
      <w:proofErr w:type="spellEnd"/>
      <w:r>
        <w:t xml:space="preserve">, Dietlinde / </w:t>
      </w:r>
    </w:p>
    <w:p w:rsidR="00243BA4" w:rsidRDefault="00243BA4">
      <w:r>
        <w:t>Köller, Olaf (Hrsg.):            Bildungsstandards für die Grundschule: Mathematik</w:t>
      </w:r>
    </w:p>
    <w:p w:rsidR="00243BA4" w:rsidRDefault="00243BA4">
      <w:r>
        <w:t xml:space="preserve">                                           konkret. Berlin 2008</w:t>
      </w:r>
    </w:p>
    <w:p w:rsidR="00243BA4" w:rsidRDefault="00243BA4">
      <w:pPr>
        <w:jc w:val="both"/>
      </w:pPr>
      <w:r>
        <w:t> </w:t>
      </w:r>
    </w:p>
    <w:p w:rsidR="00243BA4" w:rsidRDefault="00243BA4">
      <w:pPr>
        <w:rPr>
          <w:i/>
          <w:iCs/>
        </w:rPr>
      </w:pPr>
    </w:p>
    <w:p w:rsidR="00243BA4" w:rsidRDefault="00243BA4">
      <w:pPr>
        <w:rPr>
          <w:i/>
          <w:iCs/>
        </w:rPr>
      </w:pPr>
      <w:r>
        <w:rPr>
          <w:i/>
          <w:iCs/>
        </w:rPr>
        <w:t>Die meisten Bücher finden Sie in der Bibliothek im Studienseminar Kaiserslautern.</w:t>
      </w:r>
    </w:p>
    <w:p w:rsidR="00243BA4" w:rsidRDefault="00243BA4">
      <w:pPr>
        <w:pStyle w:val="Titel"/>
        <w:jc w:val="left"/>
        <w:rPr>
          <w:sz w:val="24"/>
        </w:rPr>
      </w:pPr>
    </w:p>
    <w:p w:rsidR="00243BA4" w:rsidRDefault="00243BA4">
      <w:pPr>
        <w:pStyle w:val="Untertitel"/>
        <w:jc w:val="center"/>
        <w:rPr>
          <w:sz w:val="36"/>
        </w:rPr>
      </w:pPr>
    </w:p>
    <w:p w:rsidR="009A48D3" w:rsidRDefault="009A48D3">
      <w:pPr>
        <w:pStyle w:val="Untertitel"/>
        <w:jc w:val="center"/>
        <w:rPr>
          <w:sz w:val="36"/>
        </w:rPr>
      </w:pPr>
    </w:p>
    <w:p w:rsidR="00243BA4" w:rsidRDefault="00243BA4">
      <w:pPr>
        <w:pStyle w:val="Untertitel"/>
        <w:jc w:val="center"/>
        <w:rPr>
          <w:sz w:val="36"/>
        </w:rPr>
      </w:pPr>
      <w:r>
        <w:rPr>
          <w:sz w:val="36"/>
        </w:rPr>
        <w:t>Arbeitshefte zum produktiven Üben</w:t>
      </w:r>
    </w:p>
    <w:p w:rsidR="00243BA4" w:rsidRDefault="00243BA4">
      <w:pPr>
        <w:pStyle w:val="Untertitel"/>
        <w:jc w:val="center"/>
        <w:rPr>
          <w:sz w:val="36"/>
        </w:rPr>
      </w:pPr>
    </w:p>
    <w:p w:rsidR="00243BA4" w:rsidRDefault="00243BA4">
      <w:pPr>
        <w:pStyle w:val="Untertitel"/>
      </w:pPr>
    </w:p>
    <w:p w:rsidR="00243BA4" w:rsidRDefault="00243BA4">
      <w:pPr>
        <w:pStyle w:val="Untertitel"/>
        <w:rPr>
          <w:u w:val="none"/>
        </w:rPr>
      </w:pPr>
      <w:r>
        <w:rPr>
          <w:u w:val="none"/>
        </w:rPr>
        <w:t>Schön, Petra</w:t>
      </w:r>
      <w:r w:rsidR="009A48D3">
        <w:rPr>
          <w:u w:val="none"/>
        </w:rPr>
        <w:t xml:space="preserve"> </w:t>
      </w:r>
      <w:r>
        <w:rPr>
          <w:u w:val="none"/>
        </w:rPr>
        <w:t>/</w:t>
      </w:r>
    </w:p>
    <w:p w:rsidR="00243BA4" w:rsidRDefault="00243BA4">
      <w:pPr>
        <w:pStyle w:val="Untertitel"/>
        <w:rPr>
          <w:u w:val="none"/>
        </w:rPr>
      </w:pPr>
      <w:proofErr w:type="spellStart"/>
      <w:r>
        <w:rPr>
          <w:u w:val="none"/>
        </w:rPr>
        <w:t>Pogoda-Saam</w:t>
      </w:r>
      <w:proofErr w:type="spellEnd"/>
      <w:r>
        <w:rPr>
          <w:u w:val="none"/>
        </w:rPr>
        <w:t>, Andrea:     Den Zahlenraum bis 10 aktiv entdecken.</w:t>
      </w:r>
    </w:p>
    <w:p w:rsidR="00243BA4" w:rsidRDefault="00243BA4">
      <w:pPr>
        <w:pStyle w:val="Untertitel"/>
        <w:rPr>
          <w:u w:val="none"/>
        </w:rPr>
      </w:pP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  <w:t xml:space="preserve">           Produktives Üben in der Förderschule.</w:t>
      </w:r>
    </w:p>
    <w:p w:rsidR="00243BA4" w:rsidRDefault="00243BA4">
      <w:pPr>
        <w:pStyle w:val="Untertitel"/>
        <w:rPr>
          <w:u w:val="none"/>
        </w:rPr>
      </w:pPr>
      <w:r>
        <w:rPr>
          <w:u w:val="none"/>
        </w:rPr>
        <w:t xml:space="preserve">                                           Buxtehude: </w:t>
      </w:r>
      <w:proofErr w:type="spellStart"/>
      <w:r>
        <w:rPr>
          <w:u w:val="none"/>
        </w:rPr>
        <w:t>Persen</w:t>
      </w:r>
      <w:proofErr w:type="spellEnd"/>
      <w:r>
        <w:rPr>
          <w:u w:val="none"/>
        </w:rPr>
        <w:t xml:space="preserve"> 2008.</w:t>
      </w:r>
    </w:p>
    <w:p w:rsidR="00243BA4" w:rsidRDefault="00243BA4">
      <w:pPr>
        <w:pStyle w:val="Untertitel"/>
        <w:rPr>
          <w:u w:val="none"/>
        </w:rPr>
      </w:pPr>
    </w:p>
    <w:p w:rsidR="00243BA4" w:rsidRDefault="00243BA4">
      <w:pPr>
        <w:pStyle w:val="Untertitel"/>
        <w:rPr>
          <w:u w:val="none"/>
        </w:rPr>
      </w:pPr>
      <w:r>
        <w:rPr>
          <w:u w:val="none"/>
        </w:rPr>
        <w:tab/>
      </w:r>
      <w:r>
        <w:rPr>
          <w:u w:val="none"/>
        </w:rPr>
        <w:tab/>
        <w:t xml:space="preserve">                      Den Zahlenraum bis 20 aktiv entdecken.</w:t>
      </w:r>
    </w:p>
    <w:p w:rsidR="00243BA4" w:rsidRDefault="00243BA4">
      <w:pPr>
        <w:pStyle w:val="Untertitel"/>
        <w:rPr>
          <w:u w:val="none"/>
        </w:rPr>
      </w:pP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  <w:t xml:space="preserve">           Produktives Üben in der Förderschule.</w:t>
      </w:r>
    </w:p>
    <w:p w:rsidR="00243BA4" w:rsidRDefault="00243BA4">
      <w:pPr>
        <w:pStyle w:val="Untertitel"/>
        <w:rPr>
          <w:u w:val="none"/>
        </w:rPr>
      </w:pPr>
      <w:r>
        <w:rPr>
          <w:u w:val="none"/>
        </w:rPr>
        <w:t xml:space="preserve">                                           Buxtehude: </w:t>
      </w:r>
      <w:proofErr w:type="spellStart"/>
      <w:r>
        <w:rPr>
          <w:u w:val="none"/>
        </w:rPr>
        <w:t>Persen</w:t>
      </w:r>
      <w:proofErr w:type="spellEnd"/>
      <w:r>
        <w:rPr>
          <w:u w:val="none"/>
        </w:rPr>
        <w:t xml:space="preserve"> 2008.</w:t>
      </w:r>
    </w:p>
    <w:p w:rsidR="00243BA4" w:rsidRDefault="00243BA4">
      <w:pPr>
        <w:pStyle w:val="Untertitel"/>
        <w:rPr>
          <w:u w:val="none"/>
        </w:rPr>
      </w:pPr>
    </w:p>
    <w:p w:rsidR="00243BA4" w:rsidRDefault="00243BA4">
      <w:pPr>
        <w:pStyle w:val="Untertitel"/>
        <w:rPr>
          <w:u w:val="none"/>
        </w:rPr>
      </w:pPr>
      <w:r>
        <w:rPr>
          <w:u w:val="none"/>
        </w:rPr>
        <w:t xml:space="preserve">                                           Den Zahlenraum bis 100 aktiv entdecken.</w:t>
      </w:r>
    </w:p>
    <w:p w:rsidR="00243BA4" w:rsidRDefault="00243BA4">
      <w:pPr>
        <w:pStyle w:val="Untertitel"/>
        <w:rPr>
          <w:u w:val="none"/>
        </w:rPr>
      </w:pP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  <w:t xml:space="preserve">           Produktives Üben in der Förderschule.</w:t>
      </w:r>
    </w:p>
    <w:p w:rsidR="00243BA4" w:rsidRDefault="00243BA4">
      <w:pPr>
        <w:pStyle w:val="Untertitel"/>
        <w:rPr>
          <w:u w:val="none"/>
        </w:rPr>
      </w:pPr>
      <w:r>
        <w:rPr>
          <w:u w:val="none"/>
        </w:rPr>
        <w:t xml:space="preserve">                                           Buxtehude: </w:t>
      </w:r>
      <w:proofErr w:type="spellStart"/>
      <w:r>
        <w:rPr>
          <w:u w:val="none"/>
        </w:rPr>
        <w:t>Persen</w:t>
      </w:r>
      <w:proofErr w:type="spellEnd"/>
      <w:r>
        <w:rPr>
          <w:u w:val="none"/>
        </w:rPr>
        <w:t xml:space="preserve"> 2008.</w:t>
      </w:r>
    </w:p>
    <w:p w:rsidR="00243BA4" w:rsidRPr="009A48D3" w:rsidRDefault="00243BA4" w:rsidP="009A48D3">
      <w:pPr>
        <w:pStyle w:val="Titel"/>
        <w:jc w:val="left"/>
        <w:rPr>
          <w:sz w:val="24"/>
        </w:rPr>
      </w:pPr>
    </w:p>
    <w:sectPr w:rsidR="00243BA4" w:rsidRPr="009A48D3"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92183A"/>
    <w:multiLevelType w:val="hybridMultilevel"/>
    <w:tmpl w:val="317AA6C4"/>
    <w:lvl w:ilvl="0" w:tplc="7BDAEF5C">
      <w:numFmt w:val="bullet"/>
      <w:lvlText w:val=""/>
      <w:lvlJc w:val="left"/>
      <w:pPr>
        <w:ind w:left="644" w:hanging="360"/>
      </w:pPr>
      <w:rPr>
        <w:rFonts w:ascii="Wingdings" w:eastAsia="Times New Roman" w:hAnsi="Wingdings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8D3"/>
    <w:rsid w:val="00243BA4"/>
    <w:rsid w:val="003F451E"/>
    <w:rsid w:val="0072465A"/>
    <w:rsid w:val="009A48D3"/>
    <w:rsid w:val="00D6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C09324-AE0B-4E2E-AB57-649E22C78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sz w:val="36"/>
      <w:u w:val="singl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u w:val="single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sz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cs="Times New Roman"/>
      <w:bCs/>
      <w:sz w:val="32"/>
    </w:rPr>
  </w:style>
  <w:style w:type="paragraph" w:styleId="Untertitel">
    <w:name w:val="Subtitle"/>
    <w:basedOn w:val="Standard"/>
    <w:qFormat/>
    <w:rPr>
      <w:u w:val="single"/>
    </w:rPr>
  </w:style>
  <w:style w:type="paragraph" w:customStyle="1" w:styleId="auto-style3">
    <w:name w:val="auto-style3"/>
    <w:basedOn w:val="Standard"/>
    <w:rsid w:val="003F451E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Seminar im Förderschwerpunkt Lernen 2012 -14                              Stefanie Meixner-Dönges</vt:lpstr>
    </vt:vector>
  </TitlesOfParts>
  <Company/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Seminar im Förderschwerpunkt Lernen 2012 -14                              Stefanie Meixner-Dönges</dc:title>
  <dc:subject/>
  <dc:creator>Steffi Meixner</dc:creator>
  <cp:keywords/>
  <cp:lastModifiedBy>egg-heart</cp:lastModifiedBy>
  <cp:revision>2</cp:revision>
  <dcterms:created xsi:type="dcterms:W3CDTF">2017-01-11T07:31:00Z</dcterms:created>
  <dcterms:modified xsi:type="dcterms:W3CDTF">2017-01-11T07:31:00Z</dcterms:modified>
</cp:coreProperties>
</file>