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D4" w:rsidRDefault="00A60AD4" w:rsidP="003D76DD">
      <w:pPr>
        <w:pStyle w:val="Default"/>
        <w:jc w:val="center"/>
        <w:rPr>
          <w:b/>
          <w:bCs/>
          <w:sz w:val="23"/>
          <w:szCs w:val="23"/>
        </w:rPr>
      </w:pPr>
      <w:bookmarkStart w:id="0" w:name="_GoBack"/>
      <w:bookmarkEnd w:id="0"/>
      <w:r>
        <w:rPr>
          <w:b/>
          <w:bCs/>
          <w:sz w:val="23"/>
          <w:szCs w:val="23"/>
        </w:rPr>
        <w:t>Mögliche Aspekte im</w:t>
      </w:r>
    </w:p>
    <w:p w:rsidR="00A60AD4" w:rsidRDefault="00A60AD4" w:rsidP="003D76DD">
      <w:pPr>
        <w:pStyle w:val="Default"/>
        <w:jc w:val="center"/>
        <w:rPr>
          <w:sz w:val="23"/>
          <w:szCs w:val="23"/>
        </w:rPr>
      </w:pPr>
      <w:r>
        <w:rPr>
          <w:b/>
          <w:bCs/>
          <w:sz w:val="23"/>
          <w:szCs w:val="23"/>
        </w:rPr>
        <w:t>Gutachten</w:t>
      </w:r>
    </w:p>
    <w:p w:rsidR="00A60AD4" w:rsidRDefault="00A60AD4" w:rsidP="003D76DD">
      <w:pPr>
        <w:pStyle w:val="Default"/>
        <w:jc w:val="center"/>
        <w:rPr>
          <w:b/>
          <w:bCs/>
          <w:sz w:val="23"/>
          <w:szCs w:val="23"/>
        </w:rPr>
      </w:pPr>
      <w:r>
        <w:rPr>
          <w:b/>
          <w:bCs/>
          <w:sz w:val="23"/>
          <w:szCs w:val="23"/>
        </w:rPr>
        <w:t xml:space="preserve">über die Eignung für das Lehramt an Grundschulen </w:t>
      </w:r>
    </w:p>
    <w:p w:rsidR="00A60AD4" w:rsidRDefault="00A60AD4" w:rsidP="003D76DD">
      <w:pPr>
        <w:pStyle w:val="Default"/>
        <w:jc w:val="center"/>
        <w:rPr>
          <w:b/>
          <w:bCs/>
          <w:sz w:val="23"/>
          <w:szCs w:val="23"/>
        </w:rPr>
      </w:pPr>
      <w:r>
        <w:rPr>
          <w:b/>
          <w:bCs/>
          <w:sz w:val="23"/>
          <w:szCs w:val="23"/>
        </w:rPr>
        <w:t>gemäß Lehrkräfte-Wechselprüfungsverordnung</w:t>
      </w:r>
    </w:p>
    <w:p w:rsidR="00A60AD4" w:rsidRDefault="00A60AD4" w:rsidP="003D76DD">
      <w:pPr>
        <w:pStyle w:val="Default"/>
        <w:jc w:val="center"/>
        <w:rPr>
          <w:sz w:val="23"/>
          <w:szCs w:val="23"/>
        </w:rPr>
      </w:pPr>
    </w:p>
    <w:p w:rsidR="00A60AD4" w:rsidRPr="00A60AD4" w:rsidRDefault="00A60AD4" w:rsidP="003D76DD">
      <w:pPr>
        <w:pStyle w:val="Default"/>
        <w:spacing w:line="280" w:lineRule="exact"/>
        <w:rPr>
          <w:b/>
          <w:sz w:val="23"/>
          <w:szCs w:val="23"/>
        </w:rPr>
      </w:pPr>
      <w:r>
        <w:rPr>
          <w:b/>
          <w:bCs/>
          <w:sz w:val="23"/>
          <w:szCs w:val="23"/>
        </w:rPr>
        <w:t xml:space="preserve">1. Unterrichtsgestaltung </w:t>
      </w:r>
      <w:r w:rsidRPr="00A60AD4">
        <w:rPr>
          <w:b/>
          <w:sz w:val="23"/>
          <w:szCs w:val="23"/>
        </w:rPr>
        <w:t xml:space="preserve">gemäß den schulartbezogenen curricularen Vorgaben: </w:t>
      </w:r>
    </w:p>
    <w:p w:rsidR="00A60AD4" w:rsidRDefault="00A60AD4" w:rsidP="003D76DD">
      <w:pPr>
        <w:pStyle w:val="Default"/>
        <w:spacing w:line="280" w:lineRule="exact"/>
        <w:rPr>
          <w:sz w:val="23"/>
          <w:szCs w:val="23"/>
        </w:rPr>
      </w:pPr>
    </w:p>
    <w:p w:rsidR="00A60AD4" w:rsidRDefault="00A60AD4" w:rsidP="003D76DD">
      <w:pPr>
        <w:pStyle w:val="Default"/>
        <w:spacing w:line="280" w:lineRule="exact"/>
        <w:rPr>
          <w:sz w:val="23"/>
          <w:szCs w:val="23"/>
        </w:rPr>
      </w:pPr>
      <w:r>
        <w:rPr>
          <w:sz w:val="23"/>
          <w:szCs w:val="23"/>
        </w:rPr>
        <w:t xml:space="preserve">z.B. durch Aussagen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zum Klassenmanagement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 Klarheit und Strukturierung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zur Förderung der Lernbereitschaft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zur Kontinuität als Grundlage des kompetenzorientierten Wirkens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zur Sicherheit im Umgang mit Fachlichkeit und überfachlicher Kompetenzförderung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zur Aktivierung und Motivierung von Lerngruppen und Individuen </w:t>
      </w:r>
    </w:p>
    <w:p w:rsidR="00A60AD4" w:rsidRDefault="00A60AD4" w:rsidP="003D76DD">
      <w:pPr>
        <w:pStyle w:val="Default"/>
        <w:numPr>
          <w:ilvl w:val="0"/>
          <w:numId w:val="1"/>
        </w:numPr>
        <w:spacing w:after="75" w:line="280" w:lineRule="exact"/>
        <w:ind w:hanging="436"/>
        <w:rPr>
          <w:sz w:val="23"/>
          <w:szCs w:val="23"/>
        </w:rPr>
      </w:pPr>
      <w:r>
        <w:rPr>
          <w:sz w:val="23"/>
          <w:szCs w:val="23"/>
        </w:rPr>
        <w:t>zur U</w:t>
      </w:r>
      <w:r w:rsidR="003D76DD">
        <w:rPr>
          <w:sz w:val="23"/>
          <w:szCs w:val="23"/>
        </w:rPr>
        <w:t xml:space="preserve">nterstützung im (individuellen) </w:t>
      </w:r>
      <w:r>
        <w:rPr>
          <w:sz w:val="23"/>
          <w:szCs w:val="23"/>
        </w:rPr>
        <w:t xml:space="preserve">Lernprozess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zum Feedback bezüglich (individueller) Lernprozesse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zum Unterrichten im Kontext von Heterogenität und Inklusion </w:t>
      </w:r>
    </w:p>
    <w:p w:rsidR="00A60AD4" w:rsidRDefault="00A60AD4" w:rsidP="003D76DD">
      <w:pPr>
        <w:pStyle w:val="Default"/>
        <w:numPr>
          <w:ilvl w:val="0"/>
          <w:numId w:val="1"/>
        </w:numPr>
        <w:spacing w:after="75" w:line="280" w:lineRule="exact"/>
        <w:ind w:hanging="436"/>
        <w:rPr>
          <w:sz w:val="23"/>
          <w:szCs w:val="23"/>
        </w:rPr>
      </w:pPr>
      <w:r>
        <w:rPr>
          <w:sz w:val="23"/>
          <w:szCs w:val="23"/>
        </w:rPr>
        <w:t xml:space="preserve">zur Lernerfolgssicherung </w:t>
      </w:r>
    </w:p>
    <w:p w:rsidR="00A60AD4" w:rsidRDefault="00A60AD4" w:rsidP="003D76DD">
      <w:pPr>
        <w:pStyle w:val="Default"/>
        <w:numPr>
          <w:ilvl w:val="0"/>
          <w:numId w:val="1"/>
        </w:numPr>
        <w:spacing w:line="280" w:lineRule="exact"/>
        <w:ind w:hanging="436"/>
        <w:rPr>
          <w:sz w:val="23"/>
          <w:szCs w:val="23"/>
        </w:rPr>
      </w:pPr>
      <w:r>
        <w:rPr>
          <w:sz w:val="23"/>
          <w:szCs w:val="23"/>
        </w:rPr>
        <w:t>zur Handhabung von Leistungsmessung und –bewertung</w:t>
      </w:r>
    </w:p>
    <w:p w:rsidR="00A60AD4" w:rsidRDefault="00A60AD4" w:rsidP="003D76DD">
      <w:pPr>
        <w:pStyle w:val="Default"/>
        <w:spacing w:line="280" w:lineRule="exact"/>
        <w:ind w:hanging="436"/>
        <w:rPr>
          <w:sz w:val="23"/>
          <w:szCs w:val="23"/>
        </w:rPr>
      </w:pPr>
      <w:r>
        <w:rPr>
          <w:sz w:val="23"/>
          <w:szCs w:val="23"/>
        </w:rPr>
        <w:t xml:space="preserve">… </w:t>
      </w:r>
    </w:p>
    <w:p w:rsidR="00A60AD4" w:rsidRDefault="00A60AD4" w:rsidP="003D76DD">
      <w:pPr>
        <w:pStyle w:val="Default"/>
        <w:spacing w:line="280" w:lineRule="exact"/>
        <w:rPr>
          <w:sz w:val="23"/>
          <w:szCs w:val="23"/>
        </w:rPr>
      </w:pPr>
      <w:r>
        <w:rPr>
          <w:b/>
          <w:bCs/>
          <w:sz w:val="23"/>
          <w:szCs w:val="23"/>
        </w:rPr>
        <w:t xml:space="preserve">2. Erzieherische Fähigkeiten </w:t>
      </w:r>
    </w:p>
    <w:p w:rsidR="00A60AD4" w:rsidRDefault="00A60AD4" w:rsidP="003D76DD">
      <w:pPr>
        <w:pStyle w:val="Default"/>
        <w:spacing w:line="280" w:lineRule="exact"/>
        <w:rPr>
          <w:sz w:val="23"/>
          <w:szCs w:val="23"/>
        </w:rPr>
      </w:pPr>
    </w:p>
    <w:p w:rsidR="00A60AD4" w:rsidRDefault="00A60AD4" w:rsidP="003D76DD">
      <w:pPr>
        <w:pStyle w:val="Default"/>
        <w:spacing w:line="280" w:lineRule="exact"/>
        <w:rPr>
          <w:sz w:val="23"/>
          <w:szCs w:val="23"/>
        </w:rPr>
      </w:pPr>
      <w:r>
        <w:rPr>
          <w:sz w:val="23"/>
          <w:szCs w:val="23"/>
        </w:rPr>
        <w:t xml:space="preserve">z.B. durch </w:t>
      </w:r>
      <w:r w:rsidR="00302CA5">
        <w:rPr>
          <w:sz w:val="23"/>
          <w:szCs w:val="23"/>
        </w:rPr>
        <w:t>Aussagen</w:t>
      </w:r>
      <w:r>
        <w:rPr>
          <w:sz w:val="23"/>
          <w:szCs w:val="23"/>
        </w:rPr>
        <w:t xml:space="preserve"> zur erzieherischen Wirksamkeit </w:t>
      </w:r>
    </w:p>
    <w:p w:rsidR="00A60AD4" w:rsidRDefault="00A60AD4" w:rsidP="003D76DD">
      <w:pPr>
        <w:pStyle w:val="Default"/>
        <w:numPr>
          <w:ilvl w:val="0"/>
          <w:numId w:val="3"/>
        </w:numPr>
        <w:spacing w:after="77" w:line="280" w:lineRule="exact"/>
        <w:ind w:hanging="436"/>
        <w:rPr>
          <w:sz w:val="23"/>
          <w:szCs w:val="23"/>
        </w:rPr>
      </w:pPr>
      <w:r>
        <w:rPr>
          <w:sz w:val="23"/>
          <w:szCs w:val="23"/>
        </w:rPr>
        <w:t xml:space="preserve">im Fachunterricht, </w:t>
      </w:r>
    </w:p>
    <w:p w:rsidR="00A60AD4" w:rsidRDefault="00A60AD4" w:rsidP="003D76DD">
      <w:pPr>
        <w:pStyle w:val="Default"/>
        <w:numPr>
          <w:ilvl w:val="0"/>
          <w:numId w:val="3"/>
        </w:numPr>
        <w:spacing w:after="77" w:line="280" w:lineRule="exact"/>
        <w:ind w:hanging="436"/>
        <w:rPr>
          <w:sz w:val="23"/>
          <w:szCs w:val="23"/>
        </w:rPr>
      </w:pPr>
      <w:r>
        <w:rPr>
          <w:sz w:val="23"/>
          <w:szCs w:val="23"/>
        </w:rPr>
        <w:t xml:space="preserve">als Klassenleiterin oder Klassenleiter, </w:t>
      </w:r>
    </w:p>
    <w:p w:rsidR="00A60AD4" w:rsidRDefault="00A60AD4" w:rsidP="003D76DD">
      <w:pPr>
        <w:pStyle w:val="Default"/>
        <w:numPr>
          <w:ilvl w:val="0"/>
          <w:numId w:val="3"/>
        </w:numPr>
        <w:spacing w:after="77" w:line="280" w:lineRule="exact"/>
        <w:ind w:hanging="436"/>
        <w:rPr>
          <w:sz w:val="23"/>
          <w:szCs w:val="23"/>
        </w:rPr>
      </w:pPr>
      <w:r>
        <w:rPr>
          <w:sz w:val="23"/>
          <w:szCs w:val="23"/>
        </w:rPr>
        <w:t xml:space="preserve">beim Unterrichten in Teamstrukturen, </w:t>
      </w:r>
    </w:p>
    <w:p w:rsidR="00A60AD4" w:rsidRDefault="00A60AD4" w:rsidP="003D76DD">
      <w:pPr>
        <w:pStyle w:val="Default"/>
        <w:numPr>
          <w:ilvl w:val="0"/>
          <w:numId w:val="3"/>
        </w:numPr>
        <w:spacing w:after="77" w:line="280" w:lineRule="exact"/>
        <w:ind w:hanging="436"/>
        <w:rPr>
          <w:sz w:val="23"/>
          <w:szCs w:val="23"/>
        </w:rPr>
      </w:pPr>
      <w:r>
        <w:rPr>
          <w:sz w:val="23"/>
          <w:szCs w:val="23"/>
        </w:rPr>
        <w:t xml:space="preserve">durch Kooperation mit Eltern und Sorgeberechtigten, </w:t>
      </w:r>
    </w:p>
    <w:p w:rsidR="00A60AD4" w:rsidRDefault="00A60AD4" w:rsidP="003D76DD">
      <w:pPr>
        <w:pStyle w:val="Default"/>
        <w:numPr>
          <w:ilvl w:val="0"/>
          <w:numId w:val="3"/>
        </w:numPr>
        <w:spacing w:line="280" w:lineRule="exact"/>
        <w:ind w:hanging="436"/>
        <w:rPr>
          <w:sz w:val="23"/>
          <w:szCs w:val="23"/>
        </w:rPr>
      </w:pPr>
      <w:r>
        <w:rPr>
          <w:sz w:val="23"/>
          <w:szCs w:val="23"/>
        </w:rPr>
        <w:t>durch Einbeziehung außerschulischer Kooperationspartner</w:t>
      </w:r>
    </w:p>
    <w:p w:rsidR="00A60AD4" w:rsidRDefault="00A60AD4" w:rsidP="003D76DD">
      <w:pPr>
        <w:pStyle w:val="Default"/>
        <w:spacing w:line="280" w:lineRule="exact"/>
        <w:rPr>
          <w:sz w:val="23"/>
          <w:szCs w:val="23"/>
        </w:rPr>
      </w:pPr>
      <w:r>
        <w:rPr>
          <w:sz w:val="23"/>
          <w:szCs w:val="23"/>
        </w:rPr>
        <w:t xml:space="preserve">… </w:t>
      </w:r>
    </w:p>
    <w:p w:rsidR="00A60AD4" w:rsidRDefault="00A60AD4" w:rsidP="003D76DD">
      <w:pPr>
        <w:pStyle w:val="Default"/>
        <w:spacing w:line="280" w:lineRule="exact"/>
        <w:rPr>
          <w:sz w:val="23"/>
          <w:szCs w:val="23"/>
        </w:rPr>
      </w:pPr>
    </w:p>
    <w:p w:rsidR="00A60AD4" w:rsidRDefault="00A60AD4" w:rsidP="003D76DD">
      <w:pPr>
        <w:pStyle w:val="Default"/>
        <w:spacing w:line="280" w:lineRule="exact"/>
        <w:rPr>
          <w:sz w:val="23"/>
          <w:szCs w:val="23"/>
        </w:rPr>
      </w:pPr>
      <w:r>
        <w:rPr>
          <w:b/>
          <w:bCs/>
          <w:sz w:val="23"/>
          <w:szCs w:val="23"/>
        </w:rPr>
        <w:t xml:space="preserve">3. Kenntnisse und Leistungen </w:t>
      </w:r>
    </w:p>
    <w:p w:rsidR="00A60AD4" w:rsidRDefault="00A60AD4" w:rsidP="003D76DD">
      <w:pPr>
        <w:pStyle w:val="Default"/>
        <w:spacing w:line="280" w:lineRule="exact"/>
        <w:rPr>
          <w:sz w:val="23"/>
          <w:szCs w:val="23"/>
        </w:rPr>
      </w:pPr>
    </w:p>
    <w:p w:rsidR="00A60AD4" w:rsidRDefault="00A60AD4" w:rsidP="003D76DD">
      <w:pPr>
        <w:pStyle w:val="Default"/>
        <w:spacing w:line="280" w:lineRule="exact"/>
        <w:rPr>
          <w:sz w:val="23"/>
          <w:szCs w:val="23"/>
        </w:rPr>
      </w:pPr>
      <w:r>
        <w:rPr>
          <w:sz w:val="23"/>
          <w:szCs w:val="23"/>
        </w:rPr>
        <w:t xml:space="preserve">Diese Bereiche sind bewusst als Freiräume für die Beurteilenden gedacht, um z.B. individuelle Stärken und besonderes Engagement zu würdigen sowie Gewichtungen für das Gesamturteil zu artikulieren. Allerdings sollte sich die Darstellung auf Kenntnisse und Leistungen im Beurteilungsfeld von „Schule und Beruf“ beschränken. </w:t>
      </w:r>
    </w:p>
    <w:p w:rsidR="00A60AD4" w:rsidRDefault="00A60AD4" w:rsidP="003D76DD">
      <w:pPr>
        <w:pStyle w:val="Default"/>
        <w:spacing w:line="280" w:lineRule="exact"/>
        <w:rPr>
          <w:b/>
          <w:bCs/>
          <w:sz w:val="23"/>
          <w:szCs w:val="23"/>
        </w:rPr>
      </w:pPr>
    </w:p>
    <w:p w:rsidR="00A60AD4" w:rsidRDefault="00A60AD4" w:rsidP="003D76DD">
      <w:pPr>
        <w:pStyle w:val="Default"/>
        <w:spacing w:line="280" w:lineRule="exact"/>
        <w:rPr>
          <w:b/>
          <w:bCs/>
          <w:sz w:val="23"/>
          <w:szCs w:val="23"/>
        </w:rPr>
      </w:pPr>
      <w:r>
        <w:rPr>
          <w:b/>
          <w:bCs/>
          <w:sz w:val="23"/>
          <w:szCs w:val="23"/>
        </w:rPr>
        <w:t>4. Dienstliches Verhalten</w:t>
      </w:r>
    </w:p>
    <w:p w:rsidR="00302CA5" w:rsidRDefault="00302CA5" w:rsidP="003D76DD">
      <w:pPr>
        <w:pStyle w:val="Default"/>
        <w:spacing w:line="280" w:lineRule="exact"/>
        <w:rPr>
          <w:b/>
          <w:bCs/>
          <w:sz w:val="23"/>
          <w:szCs w:val="23"/>
        </w:rPr>
      </w:pPr>
    </w:p>
    <w:p w:rsidR="00A60AD4" w:rsidRPr="00302CA5" w:rsidRDefault="002032AE" w:rsidP="003D76DD">
      <w:pPr>
        <w:pStyle w:val="Default"/>
        <w:spacing w:line="280" w:lineRule="exact"/>
        <w:rPr>
          <w:bCs/>
          <w:sz w:val="23"/>
          <w:szCs w:val="23"/>
        </w:rPr>
      </w:pPr>
      <w:r>
        <w:rPr>
          <w:bCs/>
          <w:sz w:val="23"/>
          <w:szCs w:val="23"/>
        </w:rPr>
        <w:t xml:space="preserve">z.B. durch Aussagen  </w:t>
      </w:r>
      <w:r w:rsidR="00302CA5">
        <w:rPr>
          <w:bCs/>
          <w:sz w:val="23"/>
          <w:szCs w:val="23"/>
        </w:rPr>
        <w:t>zur</w:t>
      </w:r>
    </w:p>
    <w:p w:rsidR="00A60AD4" w:rsidRPr="00302CA5" w:rsidRDefault="00A60AD4" w:rsidP="003D76DD">
      <w:pPr>
        <w:pStyle w:val="Listenabsatz"/>
        <w:numPr>
          <w:ilvl w:val="0"/>
          <w:numId w:val="4"/>
        </w:numPr>
        <w:tabs>
          <w:tab w:val="left" w:pos="567"/>
        </w:tabs>
        <w:spacing w:line="280" w:lineRule="exact"/>
        <w:ind w:left="426" w:hanging="426"/>
        <w:rPr>
          <w:rFonts w:ascii="Arial" w:hAnsi="Arial" w:cs="Arial"/>
          <w:sz w:val="22"/>
          <w:szCs w:val="22"/>
        </w:rPr>
      </w:pPr>
      <w:r w:rsidRPr="00302CA5">
        <w:rPr>
          <w:rFonts w:ascii="Arial" w:hAnsi="Arial" w:cs="Arial"/>
          <w:sz w:val="22"/>
          <w:szCs w:val="22"/>
        </w:rPr>
        <w:t>Schulische</w:t>
      </w:r>
      <w:r w:rsidR="00302CA5">
        <w:rPr>
          <w:rFonts w:ascii="Arial" w:hAnsi="Arial" w:cs="Arial"/>
          <w:sz w:val="22"/>
          <w:szCs w:val="22"/>
        </w:rPr>
        <w:t>n</w:t>
      </w:r>
      <w:r w:rsidRPr="00302CA5">
        <w:rPr>
          <w:rFonts w:ascii="Arial" w:hAnsi="Arial" w:cs="Arial"/>
          <w:sz w:val="22"/>
          <w:szCs w:val="22"/>
        </w:rPr>
        <w:t xml:space="preserve"> Verwaltungsarbeit</w:t>
      </w:r>
    </w:p>
    <w:p w:rsidR="00A60AD4" w:rsidRPr="007226AE" w:rsidRDefault="00A60AD4" w:rsidP="003D76DD">
      <w:pPr>
        <w:spacing w:line="280" w:lineRule="exact"/>
        <w:ind w:firstLine="426"/>
        <w:rPr>
          <w:rFonts w:ascii="Arial" w:hAnsi="Arial" w:cs="Arial"/>
          <w:sz w:val="22"/>
          <w:szCs w:val="22"/>
        </w:rPr>
      </w:pPr>
      <w:r w:rsidRPr="007226AE">
        <w:rPr>
          <w:rFonts w:ascii="Arial" w:hAnsi="Arial" w:cs="Arial"/>
          <w:sz w:val="22"/>
          <w:szCs w:val="22"/>
        </w:rPr>
        <w:t>•</w:t>
      </w:r>
      <w:r w:rsidRPr="007226AE">
        <w:rPr>
          <w:rFonts w:ascii="Arial" w:hAnsi="Arial" w:cs="Arial"/>
          <w:sz w:val="22"/>
          <w:szCs w:val="22"/>
        </w:rPr>
        <w:tab/>
        <w:t>Termin- und Formwahrung</w:t>
      </w:r>
    </w:p>
    <w:p w:rsidR="00A60AD4" w:rsidRDefault="00A60AD4" w:rsidP="003D76DD">
      <w:pPr>
        <w:spacing w:line="280" w:lineRule="exact"/>
        <w:ind w:firstLine="426"/>
        <w:rPr>
          <w:rFonts w:ascii="Arial" w:hAnsi="Arial" w:cs="Arial"/>
          <w:sz w:val="22"/>
          <w:szCs w:val="22"/>
        </w:rPr>
      </w:pPr>
      <w:r w:rsidRPr="001E7A04">
        <w:rPr>
          <w:rFonts w:ascii="Arial" w:hAnsi="Arial" w:cs="Arial"/>
          <w:sz w:val="24"/>
          <w:szCs w:val="24"/>
        </w:rPr>
        <w:t>•</w:t>
      </w:r>
      <w:r w:rsidRPr="007226AE">
        <w:rPr>
          <w:rFonts w:ascii="Arial" w:hAnsi="Arial" w:cs="Arial"/>
          <w:sz w:val="22"/>
          <w:szCs w:val="22"/>
        </w:rPr>
        <w:tab/>
        <w:t>Übernahme von we</w:t>
      </w:r>
      <w:r>
        <w:rPr>
          <w:rFonts w:ascii="Arial" w:hAnsi="Arial" w:cs="Arial"/>
          <w:sz w:val="22"/>
          <w:szCs w:val="22"/>
        </w:rPr>
        <w:t>iteren zugewiesenen Aufgaben an der Schule</w:t>
      </w:r>
    </w:p>
    <w:p w:rsidR="00A60AD4" w:rsidRPr="007226AE" w:rsidRDefault="00A60AD4" w:rsidP="003D76DD">
      <w:pPr>
        <w:spacing w:line="280" w:lineRule="exact"/>
        <w:ind w:firstLine="426"/>
        <w:rPr>
          <w:rFonts w:ascii="Arial" w:hAnsi="Arial" w:cs="Arial"/>
          <w:sz w:val="22"/>
          <w:szCs w:val="22"/>
        </w:rPr>
      </w:pPr>
      <w:r w:rsidRPr="007226AE">
        <w:rPr>
          <w:rFonts w:ascii="Arial" w:hAnsi="Arial" w:cs="Arial"/>
          <w:sz w:val="22"/>
          <w:szCs w:val="22"/>
        </w:rPr>
        <w:t>•</w:t>
      </w:r>
      <w:r w:rsidRPr="007226AE">
        <w:rPr>
          <w:rFonts w:ascii="Arial" w:hAnsi="Arial" w:cs="Arial"/>
          <w:sz w:val="22"/>
          <w:szCs w:val="22"/>
        </w:rPr>
        <w:tab/>
        <w:t>Zusammenar</w:t>
      </w:r>
      <w:r>
        <w:rPr>
          <w:rFonts w:ascii="Arial" w:hAnsi="Arial" w:cs="Arial"/>
          <w:sz w:val="22"/>
          <w:szCs w:val="22"/>
        </w:rPr>
        <w:t>beit mit der Schulleitung</w:t>
      </w:r>
    </w:p>
    <w:p w:rsidR="00A60AD4" w:rsidRDefault="00A60AD4" w:rsidP="003D76DD">
      <w:pPr>
        <w:pStyle w:val="Default"/>
        <w:spacing w:line="280" w:lineRule="exact"/>
        <w:ind w:firstLine="426"/>
        <w:rPr>
          <w:b/>
          <w:bCs/>
          <w:sz w:val="23"/>
          <w:szCs w:val="23"/>
        </w:rPr>
      </w:pPr>
    </w:p>
    <w:p w:rsidR="00A60AD4" w:rsidRPr="00302CA5" w:rsidRDefault="00A60AD4" w:rsidP="003D76DD">
      <w:pPr>
        <w:pStyle w:val="Listenabsatz"/>
        <w:numPr>
          <w:ilvl w:val="0"/>
          <w:numId w:val="4"/>
        </w:numPr>
        <w:spacing w:line="280" w:lineRule="exact"/>
        <w:ind w:left="426" w:hanging="426"/>
        <w:rPr>
          <w:rFonts w:ascii="Arial" w:hAnsi="Arial" w:cs="Arial"/>
          <w:sz w:val="22"/>
          <w:szCs w:val="22"/>
        </w:rPr>
      </w:pPr>
      <w:r w:rsidRPr="00302CA5">
        <w:rPr>
          <w:rFonts w:ascii="Arial" w:hAnsi="Arial" w:cs="Arial"/>
          <w:sz w:val="22"/>
          <w:szCs w:val="22"/>
        </w:rPr>
        <w:t>Kooperation mit Kolleginnen und Kollegen</w:t>
      </w:r>
    </w:p>
    <w:p w:rsidR="00471B34" w:rsidRPr="003D76DD" w:rsidRDefault="00A60AD4" w:rsidP="003D76DD">
      <w:pPr>
        <w:spacing w:line="280" w:lineRule="exact"/>
        <w:ind w:firstLine="426"/>
        <w:rPr>
          <w:rFonts w:ascii="Arial" w:hAnsi="Arial" w:cs="Arial"/>
          <w:sz w:val="22"/>
          <w:szCs w:val="22"/>
        </w:rPr>
      </w:pPr>
      <w:r w:rsidRPr="007226AE">
        <w:rPr>
          <w:rFonts w:ascii="Arial" w:hAnsi="Arial" w:cs="Arial"/>
          <w:sz w:val="22"/>
          <w:szCs w:val="22"/>
        </w:rPr>
        <w:t>•</w:t>
      </w:r>
      <w:r w:rsidRPr="007226AE">
        <w:rPr>
          <w:rFonts w:ascii="Arial" w:hAnsi="Arial" w:cs="Arial"/>
          <w:sz w:val="22"/>
          <w:szCs w:val="22"/>
        </w:rPr>
        <w:tab/>
        <w:t xml:space="preserve">Mitarbeit an der Weiterentwicklung </w:t>
      </w:r>
      <w:r>
        <w:rPr>
          <w:rFonts w:ascii="Arial" w:hAnsi="Arial" w:cs="Arial"/>
          <w:sz w:val="22"/>
          <w:szCs w:val="22"/>
        </w:rPr>
        <w:t>Schule</w:t>
      </w:r>
    </w:p>
    <w:sectPr w:rsidR="00471B34" w:rsidRPr="003D76DD" w:rsidSect="00323FA6">
      <w:pgSz w:w="11906" w:h="17338"/>
      <w:pgMar w:top="1845" w:right="878" w:bottom="1134" w:left="11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66F"/>
    <w:multiLevelType w:val="hybridMultilevel"/>
    <w:tmpl w:val="BB1A5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B1861"/>
    <w:multiLevelType w:val="hybridMultilevel"/>
    <w:tmpl w:val="6BB202A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F730B"/>
    <w:multiLevelType w:val="hybridMultilevel"/>
    <w:tmpl w:val="384E5562"/>
    <w:lvl w:ilvl="0" w:tplc="A1329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AA17A4"/>
    <w:multiLevelType w:val="hybridMultilevel"/>
    <w:tmpl w:val="3AA8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D4"/>
    <w:rsid w:val="002032AE"/>
    <w:rsid w:val="00302CA5"/>
    <w:rsid w:val="003D76DD"/>
    <w:rsid w:val="006B008C"/>
    <w:rsid w:val="00A60AD4"/>
    <w:rsid w:val="00AC3A31"/>
    <w:rsid w:val="00AF1E72"/>
    <w:rsid w:val="00CE5D2C"/>
    <w:rsid w:val="00F17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AD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0AD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02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AD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0AD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0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 Roswitha</dc:creator>
  <cp:lastModifiedBy>Cornelia Löwenstein</cp:lastModifiedBy>
  <cp:revision>2</cp:revision>
  <dcterms:created xsi:type="dcterms:W3CDTF">2019-01-16T12:42:00Z</dcterms:created>
  <dcterms:modified xsi:type="dcterms:W3CDTF">2019-01-16T12:42:00Z</dcterms:modified>
</cp:coreProperties>
</file>