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42" w:rsidRPr="003E00DF" w:rsidRDefault="003E00DF" w:rsidP="003E00DF">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Kunst fachfremd unterrichten (Hertlein/Wietzke)</w:t>
      </w:r>
    </w:p>
    <w:p w:rsidR="003E1C4A" w:rsidRPr="003E00DF" w:rsidRDefault="00342E30" w:rsidP="003E00DF">
      <w:pPr>
        <w:widowControl w:val="0"/>
        <w:autoSpaceDE w:val="0"/>
        <w:autoSpaceDN w:val="0"/>
        <w:adjustRightInd w:val="0"/>
        <w:spacing w:after="0" w:line="288" w:lineRule="auto"/>
        <w:rPr>
          <w:rFonts w:ascii="Helvetica Neue" w:hAnsi="Helvetica Neue" w:cs="Helvetica Neue"/>
          <w:b/>
          <w:bCs/>
          <w:color w:val="00004D"/>
          <w:sz w:val="24"/>
          <w:szCs w:val="24"/>
        </w:rPr>
      </w:pPr>
      <w:r w:rsidRPr="003E00DF">
        <w:rPr>
          <w:rFonts w:ascii="Helvetica Neue" w:hAnsi="Helvetica Neue" w:cs="Helvetica Neue"/>
          <w:b/>
          <w:bCs/>
          <w:color w:val="00004D"/>
          <w:sz w:val="24"/>
          <w:szCs w:val="24"/>
        </w:rPr>
        <w:tab/>
      </w:r>
    </w:p>
    <w:p w:rsidR="002D45AE" w:rsidRPr="003E00DF" w:rsidRDefault="002D45AE"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Beschreibung:</w:t>
      </w:r>
    </w:p>
    <w:p w:rsidR="002D45AE" w:rsidRPr="003E00DF" w:rsidRDefault="002D45AE"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Grundlage für einen modernen Kunstunterricht in der Grundschule bildet der Teilrahmenplan Kunst. Seine fünf ästhetischen Aktionsfelder geben den Raum für vielfältige Gestaltungsaufgaben. Exemplarisch soll an solchen Aufgabenstellungen gezeigt werden, welche Lernchancen das Fach Kunst den Kindern ermöglicht, sich entsprechend ihren individuellen Vorlieben und Fähigkeiten zu entfalten. Dabei werden Fragen der Prozess- und Produktorientierung ebenso beleuchtet wie die der Leistungsfeststellung und Leistungsbewertung.</w:t>
      </w:r>
    </w:p>
    <w:p w:rsidR="00342E30" w:rsidRPr="003E00DF" w:rsidRDefault="00342E30" w:rsidP="003E00DF">
      <w:pPr>
        <w:widowControl w:val="0"/>
        <w:autoSpaceDE w:val="0"/>
        <w:autoSpaceDN w:val="0"/>
        <w:adjustRightInd w:val="0"/>
        <w:spacing w:after="0" w:line="288" w:lineRule="auto"/>
        <w:rPr>
          <w:rFonts w:ascii="Helvetica Neue" w:hAnsi="Helvetica Neue" w:cs="Helvetica Neue"/>
          <w:bCs/>
          <w:color w:val="00004D"/>
          <w:sz w:val="24"/>
          <w:szCs w:val="24"/>
        </w:rPr>
      </w:pPr>
    </w:p>
    <w:p w:rsidR="003E00DF" w:rsidRPr="003E00DF" w:rsidRDefault="00A729DE" w:rsidP="003E00DF">
      <w:pPr>
        <w:widowControl w:val="0"/>
        <w:autoSpaceDE w:val="0"/>
        <w:autoSpaceDN w:val="0"/>
        <w:adjustRightInd w:val="0"/>
        <w:spacing w:after="0" w:line="288" w:lineRule="auto"/>
        <w:rPr>
          <w:rFonts w:ascii="Helvetica Neue" w:hAnsi="Helvetica Neue" w:cs="Helvetica Neue"/>
          <w:bCs/>
          <w:color w:val="00004D"/>
          <w:sz w:val="24"/>
          <w:szCs w:val="24"/>
        </w:rPr>
      </w:pPr>
      <w:r>
        <w:rPr>
          <w:rFonts w:ascii="Helvetica Neue" w:hAnsi="Helvetica Neue" w:cs="Helvetica Neue"/>
          <w:bCs/>
          <w:color w:val="00004D"/>
          <w:sz w:val="24"/>
          <w:szCs w:val="24"/>
        </w:rPr>
        <w:t xml:space="preserve">Ort: </w:t>
      </w:r>
      <w:bookmarkStart w:id="0" w:name="_GoBack"/>
      <w:bookmarkEnd w:id="0"/>
      <w:r>
        <w:rPr>
          <w:rFonts w:ascii="Helvetica Neue" w:hAnsi="Helvetica Neue" w:cs="Helvetica Neue"/>
          <w:bCs/>
          <w:color w:val="00004D"/>
          <w:sz w:val="24"/>
          <w:szCs w:val="24"/>
        </w:rPr>
        <w:t>Studienseminar Kaiserslautern, Raum wird durch Aushang bekannt gegeben</w:t>
      </w:r>
      <w:r w:rsidR="003E00DF" w:rsidRPr="003E00DF">
        <w:rPr>
          <w:rFonts w:ascii="Helvetica Neue" w:hAnsi="Helvetica Neue" w:cs="Helvetica Neue"/>
          <w:bCs/>
          <w:color w:val="00004D"/>
          <w:sz w:val="24"/>
          <w:szCs w:val="24"/>
        </w:rPr>
        <w:tab/>
      </w:r>
    </w:p>
    <w:p w:rsidR="002D45AE" w:rsidRPr="003E00DF" w:rsidRDefault="003E00DF" w:rsidP="003E00DF">
      <w:pPr>
        <w:widowControl w:val="0"/>
        <w:autoSpaceDE w:val="0"/>
        <w:autoSpaceDN w:val="0"/>
        <w:adjustRightInd w:val="0"/>
        <w:spacing w:after="0" w:line="288" w:lineRule="auto"/>
        <w:rPr>
          <w:rFonts w:ascii="Helvetica Neue" w:hAnsi="Helvetica Neue" w:cs="Helvetica Neue"/>
          <w:bCs/>
          <w:color w:val="00004D"/>
          <w:sz w:val="24"/>
          <w:szCs w:val="24"/>
        </w:rPr>
      </w:pPr>
      <w:r w:rsidRPr="003E00DF">
        <w:rPr>
          <w:rFonts w:ascii="Helvetica Neue" w:hAnsi="Helvetica Neue" w:cs="Helvetica Neue"/>
          <w:bCs/>
          <w:color w:val="00004D"/>
          <w:sz w:val="24"/>
          <w:szCs w:val="24"/>
        </w:rPr>
        <w:t xml:space="preserve">Zeit: </w:t>
      </w:r>
      <w:r w:rsidRPr="003E00DF">
        <w:rPr>
          <w:rFonts w:ascii="Helvetica Neue" w:hAnsi="Helvetica Neue" w:cs="Helvetica Neue"/>
          <w:bCs/>
          <w:color w:val="00004D"/>
          <w:sz w:val="24"/>
          <w:szCs w:val="24"/>
        </w:rPr>
        <w:tab/>
        <w:t>9.00 – 15.00 Uhr</w:t>
      </w:r>
      <w:r w:rsidRPr="003E00DF">
        <w:rPr>
          <w:rFonts w:ascii="Helvetica Neue" w:hAnsi="Helvetica Neue" w:cs="Helvetica Neue"/>
          <w:bCs/>
          <w:color w:val="00004D"/>
          <w:sz w:val="24"/>
          <w:szCs w:val="24"/>
        </w:rPr>
        <w:tab/>
      </w:r>
    </w:p>
    <w:sectPr w:rsidR="002D45AE" w:rsidRPr="003E00DF" w:rsidSect="00910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AE"/>
    <w:rsid w:val="002A5A7C"/>
    <w:rsid w:val="002D45AE"/>
    <w:rsid w:val="00342E30"/>
    <w:rsid w:val="003E00DF"/>
    <w:rsid w:val="003E1C4A"/>
    <w:rsid w:val="007C1DCF"/>
    <w:rsid w:val="0091007C"/>
    <w:rsid w:val="00984142"/>
    <w:rsid w:val="00A729DE"/>
    <w:rsid w:val="00AC4BA3"/>
    <w:rsid w:val="00B5579F"/>
    <w:rsid w:val="00B92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FF9F"/>
  <w15:docId w15:val="{D90C8B58-B916-430A-AECC-21F3D8C3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0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Wietzke</dc:creator>
  <cp:lastModifiedBy>Blandfort, Martina</cp:lastModifiedBy>
  <cp:revision>2</cp:revision>
  <dcterms:created xsi:type="dcterms:W3CDTF">2019-06-14T07:16:00Z</dcterms:created>
  <dcterms:modified xsi:type="dcterms:W3CDTF">2019-06-14T07:16:00Z</dcterms:modified>
</cp:coreProperties>
</file>